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9AB37" w14:textId="7D3B7F37" w:rsidR="005C33F4" w:rsidRDefault="005C33F4" w:rsidP="001937D5">
      <w:pPr>
        <w:pStyle w:val="Heading1"/>
        <w:rPr>
          <w:rFonts w:ascii="Calibri" w:hAnsi="Calibri" w:cs="Calibri"/>
          <w:b/>
          <w:bCs/>
          <w:color w:val="auto"/>
          <w:sz w:val="28"/>
          <w:szCs w:val="28"/>
        </w:rPr>
      </w:pPr>
      <w:r w:rsidRPr="001937D5">
        <w:rPr>
          <w:rFonts w:ascii="Calibri" w:hAnsi="Calibri" w:cs="Calibri"/>
          <w:b/>
          <w:bCs/>
          <w:color w:val="auto"/>
          <w:sz w:val="28"/>
          <w:szCs w:val="28"/>
        </w:rPr>
        <w:t>Appendix 38</w:t>
      </w:r>
    </w:p>
    <w:p w14:paraId="6E8C6633" w14:textId="1B39B13C" w:rsidR="001937D5" w:rsidRDefault="001937D5" w:rsidP="001937D5"/>
    <w:p w14:paraId="0F510445" w14:textId="77777777" w:rsidR="001937D5" w:rsidRPr="001937D5" w:rsidRDefault="001937D5" w:rsidP="001937D5"/>
    <w:p w14:paraId="7F91D3C1" w14:textId="5A7DD6E3" w:rsidR="00D36D70" w:rsidRPr="001937D5" w:rsidRDefault="00D36D70" w:rsidP="001937D5">
      <w:pPr>
        <w:pStyle w:val="PMBullets"/>
        <w:numPr>
          <w:ilvl w:val="0"/>
          <w:numId w:val="0"/>
        </w:numPr>
        <w:tabs>
          <w:tab w:val="left" w:pos="360"/>
          <w:tab w:val="left" w:pos="7920"/>
        </w:tabs>
        <w:ind w:left="720" w:hanging="720"/>
        <w:rPr>
          <w:rFonts w:ascii="Calibri" w:hAnsi="Calibri" w:cs="Calibri"/>
          <w:b/>
          <w:sz w:val="24"/>
          <w:lang w:val="en-US"/>
        </w:rPr>
      </w:pPr>
      <w:r w:rsidRPr="001937D5">
        <w:rPr>
          <w:rFonts w:ascii="Calibri" w:hAnsi="Calibri" w:cs="Calibri"/>
          <w:b/>
          <w:sz w:val="24"/>
          <w:lang w:val="en-US"/>
        </w:rPr>
        <w:t>Procurement Steps</w:t>
      </w:r>
      <w:r w:rsidR="00126996" w:rsidRPr="001937D5">
        <w:rPr>
          <w:rFonts w:ascii="Calibri" w:hAnsi="Calibri" w:cs="Calibri"/>
          <w:b/>
          <w:sz w:val="24"/>
          <w:lang w:val="en-US"/>
        </w:rPr>
        <w:tab/>
        <w:t>Project:</w:t>
      </w:r>
    </w:p>
    <w:p w14:paraId="18758ED3" w14:textId="27C28399" w:rsidR="00D36D70" w:rsidRPr="001937D5" w:rsidRDefault="00D36D70" w:rsidP="001937D5">
      <w:pPr>
        <w:pStyle w:val="PMBullets"/>
        <w:numPr>
          <w:ilvl w:val="0"/>
          <w:numId w:val="0"/>
        </w:numPr>
        <w:ind w:left="720" w:hanging="720"/>
        <w:rPr>
          <w:rFonts w:ascii="Calibri" w:hAnsi="Calibri" w:cs="Calibri"/>
          <w:b/>
          <w:sz w:val="24"/>
          <w:lang w:val="en-US"/>
        </w:rPr>
      </w:pPr>
      <w:r w:rsidRPr="001937D5">
        <w:rPr>
          <w:rFonts w:ascii="Calibri" w:hAnsi="Calibri" w:cs="Calibri"/>
          <w:b/>
          <w:sz w:val="24"/>
          <w:lang w:val="en-US"/>
        </w:rPr>
        <w:t>Competitive Proposal for Services other than A &amp; E (RFP)</w:t>
      </w:r>
      <w:r w:rsidR="00126996" w:rsidRPr="001937D5">
        <w:rPr>
          <w:rFonts w:ascii="Calibri" w:hAnsi="Calibri" w:cs="Calibri"/>
          <w:b/>
          <w:sz w:val="24"/>
          <w:lang w:val="en-US"/>
        </w:rPr>
        <w:tab/>
      </w:r>
      <w:r w:rsidR="00126996" w:rsidRPr="001937D5">
        <w:rPr>
          <w:rFonts w:ascii="Calibri" w:hAnsi="Calibri" w:cs="Calibri"/>
          <w:b/>
          <w:sz w:val="24"/>
          <w:lang w:val="en-US"/>
        </w:rPr>
        <w:tab/>
      </w:r>
      <w:r w:rsidR="00126996" w:rsidRPr="001937D5">
        <w:rPr>
          <w:rFonts w:ascii="Calibri" w:hAnsi="Calibri" w:cs="Calibri"/>
          <w:b/>
          <w:sz w:val="24"/>
          <w:lang w:val="en-US"/>
        </w:rPr>
        <w:tab/>
      </w:r>
      <w:r w:rsidR="00126996" w:rsidRPr="001937D5">
        <w:rPr>
          <w:rFonts w:ascii="Calibri" w:hAnsi="Calibri" w:cs="Calibri"/>
          <w:b/>
          <w:sz w:val="24"/>
          <w:lang w:val="en-US"/>
        </w:rPr>
        <w:tab/>
        <w:t>Project Manager:</w:t>
      </w:r>
    </w:p>
    <w:p w14:paraId="70F4E3EE" w14:textId="7A3182C5" w:rsidR="00D36D70" w:rsidRPr="001937D5" w:rsidRDefault="00D36D70" w:rsidP="001937D5">
      <w:pPr>
        <w:pStyle w:val="PMBullets"/>
        <w:numPr>
          <w:ilvl w:val="0"/>
          <w:numId w:val="0"/>
        </w:numPr>
        <w:ind w:left="720" w:hanging="720"/>
        <w:rPr>
          <w:rFonts w:ascii="Calibri" w:hAnsi="Calibri" w:cs="Calibri"/>
          <w:b/>
          <w:sz w:val="24"/>
          <w:lang w:val="en-US"/>
        </w:rPr>
      </w:pPr>
      <w:r w:rsidRPr="001937D5">
        <w:rPr>
          <w:rFonts w:ascii="Calibri" w:hAnsi="Calibri" w:cs="Calibri"/>
          <w:b/>
          <w:sz w:val="24"/>
          <w:lang w:val="en-US"/>
        </w:rPr>
        <w:t>One-Envelope</w:t>
      </w:r>
      <w:r w:rsidR="0078318A" w:rsidRPr="001937D5">
        <w:rPr>
          <w:rFonts w:ascii="Calibri" w:hAnsi="Calibri" w:cs="Calibri"/>
          <w:b/>
          <w:sz w:val="24"/>
          <w:lang w:val="en-US"/>
        </w:rPr>
        <w:t xml:space="preserve"> – Best Value</w:t>
      </w:r>
      <w:r w:rsidR="00126996" w:rsidRPr="001937D5">
        <w:rPr>
          <w:rFonts w:ascii="Calibri" w:hAnsi="Calibri" w:cs="Calibri"/>
          <w:b/>
          <w:sz w:val="24"/>
          <w:lang w:val="en-US"/>
        </w:rPr>
        <w:tab/>
      </w:r>
      <w:r w:rsidR="00126996" w:rsidRPr="001937D5">
        <w:rPr>
          <w:rFonts w:ascii="Calibri" w:hAnsi="Calibri" w:cs="Calibri"/>
          <w:b/>
          <w:sz w:val="24"/>
          <w:lang w:val="en-US"/>
        </w:rPr>
        <w:tab/>
      </w:r>
      <w:r w:rsidR="00126996" w:rsidRPr="001937D5">
        <w:rPr>
          <w:rFonts w:ascii="Calibri" w:hAnsi="Calibri" w:cs="Calibri"/>
          <w:b/>
          <w:sz w:val="24"/>
          <w:lang w:val="en-US"/>
        </w:rPr>
        <w:tab/>
      </w:r>
      <w:r w:rsidR="00126996" w:rsidRPr="001937D5">
        <w:rPr>
          <w:rFonts w:ascii="Calibri" w:hAnsi="Calibri" w:cs="Calibri"/>
          <w:b/>
          <w:sz w:val="24"/>
          <w:lang w:val="en-US"/>
        </w:rPr>
        <w:tab/>
      </w:r>
      <w:r w:rsidR="00126996" w:rsidRPr="001937D5">
        <w:rPr>
          <w:rFonts w:ascii="Calibri" w:hAnsi="Calibri" w:cs="Calibri"/>
          <w:b/>
          <w:sz w:val="24"/>
          <w:lang w:val="en-US"/>
        </w:rPr>
        <w:tab/>
      </w:r>
      <w:r w:rsidR="00126996" w:rsidRPr="001937D5">
        <w:rPr>
          <w:rFonts w:ascii="Calibri" w:hAnsi="Calibri" w:cs="Calibri"/>
          <w:b/>
          <w:sz w:val="24"/>
          <w:lang w:val="en-US"/>
        </w:rPr>
        <w:tab/>
      </w:r>
      <w:r w:rsidR="00126996" w:rsidRPr="001937D5">
        <w:rPr>
          <w:rFonts w:ascii="Calibri" w:hAnsi="Calibri" w:cs="Calibri"/>
          <w:b/>
          <w:sz w:val="24"/>
          <w:lang w:val="en-US"/>
        </w:rPr>
        <w:tab/>
      </w:r>
      <w:r w:rsidR="001937D5">
        <w:rPr>
          <w:rFonts w:ascii="Calibri" w:hAnsi="Calibri" w:cs="Calibri"/>
          <w:b/>
          <w:sz w:val="24"/>
          <w:lang w:val="en-US"/>
        </w:rPr>
        <w:tab/>
      </w:r>
      <w:r w:rsidR="00126996" w:rsidRPr="001937D5">
        <w:rPr>
          <w:rFonts w:ascii="Calibri" w:hAnsi="Calibri" w:cs="Calibri"/>
          <w:b/>
          <w:sz w:val="24"/>
          <w:lang w:val="en-US"/>
        </w:rPr>
        <w:t>Procurement No:</w:t>
      </w:r>
    </w:p>
    <w:p w14:paraId="7DD912E6" w14:textId="4359800A" w:rsidR="00D36D70" w:rsidRPr="001937D5" w:rsidRDefault="00D36D70" w:rsidP="001937D5">
      <w:pPr>
        <w:pStyle w:val="PMBullets"/>
        <w:numPr>
          <w:ilvl w:val="0"/>
          <w:numId w:val="0"/>
        </w:numPr>
        <w:ind w:left="720" w:hanging="720"/>
        <w:rPr>
          <w:rFonts w:ascii="Calibri" w:hAnsi="Calibri" w:cs="Calibri"/>
          <w:b/>
          <w:sz w:val="24"/>
          <w:lang w:val="en-US"/>
        </w:rPr>
      </w:pPr>
      <w:r w:rsidRPr="001937D5">
        <w:rPr>
          <w:rFonts w:ascii="Calibri" w:hAnsi="Calibri" w:cs="Calibri"/>
          <w:b/>
          <w:sz w:val="24"/>
          <w:lang w:val="en-US"/>
        </w:rPr>
        <w:t>Procurement Policies and Procedures Manual</w:t>
      </w:r>
    </w:p>
    <w:p w14:paraId="64684D1D" w14:textId="5872AF6F" w:rsidR="00D36D70" w:rsidRDefault="00D36D70" w:rsidP="001937D5">
      <w:pPr>
        <w:pStyle w:val="PMBullets"/>
        <w:numPr>
          <w:ilvl w:val="0"/>
          <w:numId w:val="0"/>
        </w:numPr>
        <w:ind w:left="720" w:hanging="720"/>
        <w:rPr>
          <w:rFonts w:ascii="Calibri" w:hAnsi="Calibri" w:cs="Calibri"/>
          <w:b/>
          <w:sz w:val="24"/>
          <w:lang w:val="en-US"/>
        </w:rPr>
      </w:pPr>
      <w:r w:rsidRPr="001937D5">
        <w:rPr>
          <w:rFonts w:ascii="Calibri" w:hAnsi="Calibri" w:cs="Calibri"/>
          <w:b/>
          <w:sz w:val="24"/>
          <w:lang w:val="en-US"/>
        </w:rPr>
        <w:t>Section 23E</w:t>
      </w:r>
    </w:p>
    <w:p w14:paraId="42C11682" w14:textId="77777777" w:rsidR="001937D5" w:rsidRPr="001937D5" w:rsidRDefault="001937D5" w:rsidP="001937D5">
      <w:pPr>
        <w:pStyle w:val="PMBullets"/>
        <w:numPr>
          <w:ilvl w:val="0"/>
          <w:numId w:val="0"/>
        </w:numPr>
        <w:ind w:left="720" w:hanging="720"/>
        <w:rPr>
          <w:rFonts w:ascii="Calibri" w:hAnsi="Calibri" w:cs="Calibri"/>
          <w:sz w:val="24"/>
          <w:lang w:val="en-US"/>
        </w:rPr>
      </w:pPr>
    </w:p>
    <w:p w14:paraId="106332B8" w14:textId="77777777" w:rsidR="00D36D70" w:rsidRPr="001937D5" w:rsidRDefault="00D36D70" w:rsidP="00D36D70">
      <w:pPr>
        <w:pStyle w:val="PMBullets"/>
        <w:numPr>
          <w:ilvl w:val="0"/>
          <w:numId w:val="0"/>
        </w:numPr>
        <w:ind w:left="330" w:hanging="330"/>
        <w:rPr>
          <w:rFonts w:ascii="Calibri" w:hAnsi="Calibri" w:cs="Calibri"/>
          <w:sz w:val="24"/>
          <w:lang w:val="en-US"/>
        </w:rPr>
      </w:pPr>
    </w:p>
    <w:tbl>
      <w:tblPr>
        <w:tblStyle w:val="TableGrid"/>
        <w:tblpPr w:leftFromText="180" w:rightFromText="180" w:vertAnchor="text" w:tblpY="1"/>
        <w:tblOverlap w:val="never"/>
        <w:tblW w:w="12186" w:type="dxa"/>
        <w:tblLook w:val="04A0" w:firstRow="1" w:lastRow="0" w:firstColumn="1" w:lastColumn="0" w:noHBand="0" w:noVBand="1"/>
      </w:tblPr>
      <w:tblGrid>
        <w:gridCol w:w="9456"/>
        <w:gridCol w:w="1365"/>
        <w:gridCol w:w="1365"/>
      </w:tblGrid>
      <w:tr w:rsidR="00126996" w:rsidRPr="001937D5" w14:paraId="020259E9" w14:textId="66F278DC" w:rsidTr="005A34ED">
        <w:tc>
          <w:tcPr>
            <w:tcW w:w="9456" w:type="dxa"/>
          </w:tcPr>
          <w:p w14:paraId="0FBF6682" w14:textId="2BDBB382" w:rsidR="00126996" w:rsidRPr="001937D5" w:rsidRDefault="00126996" w:rsidP="005D12D8">
            <w:pPr>
              <w:rPr>
                <w:rFonts w:ascii="Calibri" w:hAnsi="Calibri" w:cs="Calibri"/>
                <w:b/>
              </w:rPr>
            </w:pPr>
            <w:r w:rsidRPr="001937D5">
              <w:rPr>
                <w:rFonts w:ascii="Calibri" w:hAnsi="Calibri" w:cs="Calibri"/>
                <w:b/>
              </w:rPr>
              <w:t>Procurement Step</w:t>
            </w:r>
          </w:p>
        </w:tc>
        <w:tc>
          <w:tcPr>
            <w:tcW w:w="1365" w:type="dxa"/>
          </w:tcPr>
          <w:p w14:paraId="3CCC3B0E" w14:textId="2BB2D128" w:rsidR="00126996" w:rsidRPr="001937D5" w:rsidRDefault="00126996" w:rsidP="00126996">
            <w:pPr>
              <w:jc w:val="center"/>
              <w:rPr>
                <w:rFonts w:ascii="Calibri" w:hAnsi="Calibri" w:cs="Calibri"/>
                <w:b/>
              </w:rPr>
            </w:pPr>
            <w:r w:rsidRPr="001937D5">
              <w:rPr>
                <w:rFonts w:ascii="Calibri" w:hAnsi="Calibri" w:cs="Calibri"/>
                <w:b/>
              </w:rPr>
              <w:t>PM Initial/Date</w:t>
            </w:r>
          </w:p>
        </w:tc>
        <w:tc>
          <w:tcPr>
            <w:tcW w:w="1365" w:type="dxa"/>
          </w:tcPr>
          <w:p w14:paraId="7F13743F" w14:textId="423D43A9" w:rsidR="00126996" w:rsidRPr="001937D5" w:rsidRDefault="00827252" w:rsidP="00126996">
            <w:pPr>
              <w:jc w:val="center"/>
              <w:rPr>
                <w:rFonts w:ascii="Calibri" w:hAnsi="Calibri" w:cs="Calibri"/>
                <w:b/>
              </w:rPr>
            </w:pPr>
            <w:r w:rsidRPr="001937D5">
              <w:rPr>
                <w:rFonts w:ascii="Calibri" w:hAnsi="Calibri" w:cs="Calibri"/>
                <w:b/>
              </w:rPr>
              <w:t>Reviewer</w:t>
            </w:r>
            <w:r w:rsidR="00126996" w:rsidRPr="001937D5">
              <w:rPr>
                <w:rFonts w:ascii="Calibri" w:hAnsi="Calibri" w:cs="Calibri"/>
                <w:b/>
              </w:rPr>
              <w:t xml:space="preserve"> Initial/Date</w:t>
            </w:r>
          </w:p>
        </w:tc>
      </w:tr>
      <w:tr w:rsidR="00126996" w:rsidRPr="001937D5" w14:paraId="2E2BDE8A" w14:textId="285F9D68" w:rsidTr="005A34ED">
        <w:tc>
          <w:tcPr>
            <w:tcW w:w="9456" w:type="dxa"/>
          </w:tcPr>
          <w:p w14:paraId="11536347" w14:textId="77777777" w:rsidR="00126996" w:rsidRPr="001937D5" w:rsidRDefault="00126996" w:rsidP="00793C00">
            <w:pPr>
              <w:pStyle w:val="PMBullets"/>
              <w:numPr>
                <w:ilvl w:val="0"/>
                <w:numId w:val="14"/>
              </w:numPr>
              <w:rPr>
                <w:rFonts w:ascii="Calibri" w:hAnsi="Calibri" w:cs="Calibri"/>
                <w:sz w:val="24"/>
                <w:lang w:val="en-US"/>
              </w:rPr>
            </w:pPr>
            <w:r w:rsidRPr="001937D5">
              <w:rPr>
                <w:rFonts w:ascii="Calibri" w:hAnsi="Calibri" w:cs="Calibri"/>
                <w:sz w:val="24"/>
                <w:lang w:val="en-US"/>
              </w:rPr>
              <w:t>Identify the need to contract out for services.</w:t>
            </w:r>
          </w:p>
          <w:p w14:paraId="2F40009C" w14:textId="77777777" w:rsidR="00126996" w:rsidRPr="001937D5" w:rsidRDefault="00126996" w:rsidP="005D12D8">
            <w:pPr>
              <w:rPr>
                <w:rFonts w:ascii="Calibri" w:hAnsi="Calibri" w:cs="Calibri"/>
              </w:rPr>
            </w:pPr>
          </w:p>
        </w:tc>
        <w:tc>
          <w:tcPr>
            <w:tcW w:w="1365" w:type="dxa"/>
          </w:tcPr>
          <w:p w14:paraId="456426A8" w14:textId="77777777" w:rsidR="00126996" w:rsidRPr="001937D5" w:rsidRDefault="00126996" w:rsidP="005D12D8">
            <w:pPr>
              <w:rPr>
                <w:rFonts w:ascii="Calibri" w:hAnsi="Calibri" w:cs="Calibri"/>
              </w:rPr>
            </w:pPr>
          </w:p>
        </w:tc>
        <w:tc>
          <w:tcPr>
            <w:tcW w:w="1365" w:type="dxa"/>
          </w:tcPr>
          <w:p w14:paraId="772676D2" w14:textId="77777777" w:rsidR="00126996" w:rsidRPr="001937D5" w:rsidRDefault="00126996" w:rsidP="005D12D8">
            <w:pPr>
              <w:rPr>
                <w:rFonts w:ascii="Calibri" w:hAnsi="Calibri" w:cs="Calibri"/>
              </w:rPr>
            </w:pPr>
          </w:p>
        </w:tc>
      </w:tr>
      <w:tr w:rsidR="00126996" w:rsidRPr="001937D5" w14:paraId="0C98061E" w14:textId="19A9408A" w:rsidTr="005A34ED">
        <w:tc>
          <w:tcPr>
            <w:tcW w:w="9456" w:type="dxa"/>
          </w:tcPr>
          <w:p w14:paraId="7B753489" w14:textId="393D4F23" w:rsidR="00126996" w:rsidRPr="001937D5" w:rsidRDefault="00126996" w:rsidP="00793C00">
            <w:pPr>
              <w:pStyle w:val="PMBullets"/>
              <w:numPr>
                <w:ilvl w:val="0"/>
                <w:numId w:val="14"/>
              </w:numPr>
              <w:rPr>
                <w:rFonts w:ascii="Calibri" w:hAnsi="Calibri" w:cs="Calibri"/>
                <w:sz w:val="24"/>
                <w:lang w:val="en-US"/>
              </w:rPr>
            </w:pPr>
            <w:r w:rsidRPr="001937D5">
              <w:rPr>
                <w:rFonts w:ascii="Calibri" w:hAnsi="Calibri" w:cs="Calibri"/>
                <w:sz w:val="24"/>
                <w:lang w:val="en-US"/>
              </w:rPr>
              <w:t>Staff is required to follow the SRTA Standard of Conduct policy (Appendix 3) when carrying out procurement or contracting functions. Review the policy prior to commencing with procurement activities.</w:t>
            </w:r>
          </w:p>
          <w:p w14:paraId="64051000" w14:textId="77777777" w:rsidR="00126996" w:rsidRPr="001937D5" w:rsidRDefault="00126996" w:rsidP="005D12D8">
            <w:pPr>
              <w:rPr>
                <w:rFonts w:ascii="Calibri" w:hAnsi="Calibri" w:cs="Calibri"/>
              </w:rPr>
            </w:pPr>
          </w:p>
        </w:tc>
        <w:tc>
          <w:tcPr>
            <w:tcW w:w="1365" w:type="dxa"/>
          </w:tcPr>
          <w:p w14:paraId="3143AEDC" w14:textId="34B40BAF" w:rsidR="00126996" w:rsidRPr="001937D5" w:rsidRDefault="00126996" w:rsidP="005D12D8">
            <w:pPr>
              <w:rPr>
                <w:rFonts w:ascii="Calibri" w:hAnsi="Calibri" w:cs="Calibri"/>
              </w:rPr>
            </w:pPr>
            <w:r w:rsidRPr="001937D5">
              <w:rPr>
                <w:rFonts w:ascii="Calibri" w:hAnsi="Calibri" w:cs="Calibri"/>
              </w:rPr>
              <w:t xml:space="preserve">    </w:t>
            </w:r>
          </w:p>
        </w:tc>
        <w:tc>
          <w:tcPr>
            <w:tcW w:w="1365" w:type="dxa"/>
          </w:tcPr>
          <w:p w14:paraId="0D1DB77E" w14:textId="77777777" w:rsidR="00126996" w:rsidRPr="001937D5" w:rsidRDefault="00126996" w:rsidP="005D12D8">
            <w:pPr>
              <w:rPr>
                <w:rFonts w:ascii="Calibri" w:hAnsi="Calibri" w:cs="Calibri"/>
              </w:rPr>
            </w:pPr>
          </w:p>
        </w:tc>
      </w:tr>
      <w:tr w:rsidR="00126996" w:rsidRPr="001937D5" w14:paraId="1C5FD5F3" w14:textId="48150995" w:rsidTr="005A34ED">
        <w:tc>
          <w:tcPr>
            <w:tcW w:w="9456" w:type="dxa"/>
          </w:tcPr>
          <w:p w14:paraId="41255819" w14:textId="434DF431" w:rsidR="00126996" w:rsidRPr="001937D5" w:rsidRDefault="00126996" w:rsidP="0078318A">
            <w:pPr>
              <w:pStyle w:val="PMBullets"/>
              <w:numPr>
                <w:ilvl w:val="0"/>
                <w:numId w:val="14"/>
              </w:numPr>
              <w:rPr>
                <w:rFonts w:ascii="Calibri" w:hAnsi="Calibri" w:cs="Calibri"/>
                <w:sz w:val="24"/>
                <w:lang w:val="en-US"/>
              </w:rPr>
            </w:pPr>
            <w:r w:rsidRPr="001937D5">
              <w:rPr>
                <w:rFonts w:ascii="Calibri" w:hAnsi="Calibri" w:cs="Calibri"/>
                <w:sz w:val="24"/>
                <w:lang w:val="en-US"/>
              </w:rPr>
              <w:t>Staff should perform a cost or price analysis for every procurement action, including contract modifications and amendments. The starting point for cost/price analysis is the Independent Cost Estimate. The degree of analysis and detail depends on the size and complexity of the procurement. Complete the Independent Cost Estimate Scope of Work, Summary and Staffing Plan (Appendix 24).</w:t>
            </w:r>
          </w:p>
          <w:p w14:paraId="3F2F585B" w14:textId="77777777" w:rsidR="00126996" w:rsidRPr="001937D5" w:rsidRDefault="00126996" w:rsidP="005D12D8">
            <w:pPr>
              <w:rPr>
                <w:rFonts w:ascii="Calibri" w:hAnsi="Calibri" w:cs="Calibri"/>
              </w:rPr>
            </w:pPr>
          </w:p>
        </w:tc>
        <w:tc>
          <w:tcPr>
            <w:tcW w:w="1365" w:type="dxa"/>
          </w:tcPr>
          <w:p w14:paraId="165D8263" w14:textId="77777777" w:rsidR="00126996" w:rsidRPr="001937D5" w:rsidRDefault="00126996" w:rsidP="005D12D8">
            <w:pPr>
              <w:rPr>
                <w:rFonts w:ascii="Calibri" w:hAnsi="Calibri" w:cs="Calibri"/>
              </w:rPr>
            </w:pPr>
          </w:p>
        </w:tc>
        <w:tc>
          <w:tcPr>
            <w:tcW w:w="1365" w:type="dxa"/>
          </w:tcPr>
          <w:p w14:paraId="6A1D646E" w14:textId="77777777" w:rsidR="00126996" w:rsidRPr="001937D5" w:rsidRDefault="00126996" w:rsidP="005D12D8">
            <w:pPr>
              <w:rPr>
                <w:rFonts w:ascii="Calibri" w:hAnsi="Calibri" w:cs="Calibri"/>
              </w:rPr>
            </w:pPr>
          </w:p>
        </w:tc>
      </w:tr>
      <w:tr w:rsidR="00126996" w:rsidRPr="001937D5" w14:paraId="4580B6E4" w14:textId="04A2BEDC" w:rsidTr="005A34ED">
        <w:tc>
          <w:tcPr>
            <w:tcW w:w="9456" w:type="dxa"/>
          </w:tcPr>
          <w:p w14:paraId="6CD8D4EE" w14:textId="6BC9243C" w:rsidR="00126996" w:rsidRPr="001937D5" w:rsidRDefault="00126996" w:rsidP="00793C00">
            <w:pPr>
              <w:pStyle w:val="PMBullets"/>
              <w:numPr>
                <w:ilvl w:val="0"/>
                <w:numId w:val="14"/>
              </w:numPr>
              <w:rPr>
                <w:rFonts w:ascii="Calibri" w:hAnsi="Calibri" w:cs="Calibri"/>
                <w:sz w:val="24"/>
                <w:lang w:val="en-US"/>
              </w:rPr>
            </w:pPr>
            <w:r w:rsidRPr="001937D5">
              <w:rPr>
                <w:rFonts w:ascii="Calibri" w:hAnsi="Calibri" w:cs="Calibri"/>
                <w:sz w:val="24"/>
                <w:lang w:val="en-US"/>
              </w:rPr>
              <w:t>Complete the Procurement Requisition Form (Appendix 2) to in</w:t>
            </w:r>
            <w:r w:rsidR="00827252" w:rsidRPr="001937D5">
              <w:rPr>
                <w:rFonts w:ascii="Calibri" w:hAnsi="Calibri" w:cs="Calibri"/>
                <w:sz w:val="24"/>
                <w:lang w:val="en-US"/>
              </w:rPr>
              <w:t>itiate the procurement process.</w:t>
            </w:r>
          </w:p>
          <w:p w14:paraId="239F97C8" w14:textId="77777777" w:rsidR="00126996" w:rsidRPr="001937D5" w:rsidRDefault="00126996" w:rsidP="005D12D8">
            <w:pPr>
              <w:rPr>
                <w:rFonts w:ascii="Calibri" w:hAnsi="Calibri" w:cs="Calibri"/>
              </w:rPr>
            </w:pPr>
          </w:p>
        </w:tc>
        <w:tc>
          <w:tcPr>
            <w:tcW w:w="1365" w:type="dxa"/>
          </w:tcPr>
          <w:p w14:paraId="3C8E9897" w14:textId="77777777" w:rsidR="00126996" w:rsidRPr="001937D5" w:rsidRDefault="00126996" w:rsidP="005D12D8">
            <w:pPr>
              <w:rPr>
                <w:rFonts w:ascii="Calibri" w:hAnsi="Calibri" w:cs="Calibri"/>
              </w:rPr>
            </w:pPr>
          </w:p>
        </w:tc>
        <w:tc>
          <w:tcPr>
            <w:tcW w:w="1365" w:type="dxa"/>
          </w:tcPr>
          <w:p w14:paraId="7280AACD" w14:textId="77777777" w:rsidR="00126996" w:rsidRPr="001937D5" w:rsidRDefault="00126996" w:rsidP="005D12D8">
            <w:pPr>
              <w:rPr>
                <w:rFonts w:ascii="Calibri" w:hAnsi="Calibri" w:cs="Calibri"/>
              </w:rPr>
            </w:pPr>
          </w:p>
        </w:tc>
      </w:tr>
      <w:tr w:rsidR="001937D5" w:rsidRPr="001937D5" w14:paraId="0403B0C2" w14:textId="77777777" w:rsidTr="005A34ED">
        <w:trPr>
          <w:trHeight w:val="710"/>
        </w:trPr>
        <w:tc>
          <w:tcPr>
            <w:tcW w:w="9456" w:type="dxa"/>
          </w:tcPr>
          <w:p w14:paraId="4EB0046A" w14:textId="6F5C4FB4" w:rsidR="001937D5" w:rsidRPr="001937D5" w:rsidRDefault="001937D5" w:rsidP="00AE4854">
            <w:pPr>
              <w:pStyle w:val="PMBullets"/>
              <w:numPr>
                <w:ilvl w:val="0"/>
                <w:numId w:val="0"/>
              </w:numPr>
              <w:ind w:left="720" w:hanging="720"/>
              <w:rPr>
                <w:rFonts w:ascii="Calibri" w:hAnsi="Calibri" w:cs="Calibri"/>
                <w:b/>
                <w:bCs/>
                <w:sz w:val="24"/>
                <w:lang w:val="en-US"/>
              </w:rPr>
            </w:pPr>
            <w:r w:rsidRPr="001937D5">
              <w:rPr>
                <w:rFonts w:ascii="Calibri" w:hAnsi="Calibri" w:cs="Calibri"/>
                <w:b/>
                <w:bCs/>
                <w:sz w:val="24"/>
                <w:lang w:val="en-US"/>
              </w:rPr>
              <w:lastRenderedPageBreak/>
              <w:t>Procurement Step</w:t>
            </w:r>
          </w:p>
        </w:tc>
        <w:tc>
          <w:tcPr>
            <w:tcW w:w="1365" w:type="dxa"/>
          </w:tcPr>
          <w:p w14:paraId="7923A46E" w14:textId="77777777" w:rsidR="001937D5" w:rsidRPr="001937D5" w:rsidRDefault="001937D5" w:rsidP="005D12D8">
            <w:pPr>
              <w:rPr>
                <w:rFonts w:ascii="Calibri" w:hAnsi="Calibri" w:cs="Calibri"/>
                <w:b/>
                <w:bCs/>
              </w:rPr>
            </w:pPr>
            <w:r w:rsidRPr="001937D5">
              <w:rPr>
                <w:rFonts w:ascii="Calibri" w:hAnsi="Calibri" w:cs="Calibri"/>
                <w:b/>
                <w:bCs/>
              </w:rPr>
              <w:t>PM</w:t>
            </w:r>
          </w:p>
          <w:p w14:paraId="51A63524" w14:textId="08959443" w:rsidR="001937D5" w:rsidRPr="001937D5" w:rsidRDefault="001937D5" w:rsidP="005D12D8">
            <w:pPr>
              <w:rPr>
                <w:rFonts w:ascii="Calibri" w:hAnsi="Calibri" w:cs="Calibri"/>
                <w:b/>
                <w:bCs/>
              </w:rPr>
            </w:pPr>
            <w:r w:rsidRPr="001937D5">
              <w:rPr>
                <w:rFonts w:ascii="Calibri" w:hAnsi="Calibri" w:cs="Calibri"/>
                <w:b/>
                <w:bCs/>
              </w:rPr>
              <w:t>Initial/Date</w:t>
            </w:r>
          </w:p>
        </w:tc>
        <w:tc>
          <w:tcPr>
            <w:tcW w:w="1365" w:type="dxa"/>
          </w:tcPr>
          <w:p w14:paraId="4E145AE7" w14:textId="77777777" w:rsidR="001937D5" w:rsidRPr="001937D5" w:rsidRDefault="001937D5" w:rsidP="005D12D8">
            <w:pPr>
              <w:rPr>
                <w:rFonts w:ascii="Calibri" w:hAnsi="Calibri" w:cs="Calibri"/>
                <w:b/>
                <w:bCs/>
              </w:rPr>
            </w:pPr>
            <w:r w:rsidRPr="001937D5">
              <w:rPr>
                <w:rFonts w:ascii="Calibri" w:hAnsi="Calibri" w:cs="Calibri"/>
                <w:b/>
                <w:bCs/>
              </w:rPr>
              <w:t>Reviewer</w:t>
            </w:r>
          </w:p>
          <w:p w14:paraId="70518FB9" w14:textId="35260DD9" w:rsidR="001937D5" w:rsidRPr="001937D5" w:rsidRDefault="001937D5" w:rsidP="005D12D8">
            <w:pPr>
              <w:rPr>
                <w:rFonts w:ascii="Calibri" w:hAnsi="Calibri" w:cs="Calibri"/>
                <w:b/>
                <w:bCs/>
              </w:rPr>
            </w:pPr>
            <w:r w:rsidRPr="001937D5">
              <w:rPr>
                <w:rFonts w:ascii="Calibri" w:hAnsi="Calibri" w:cs="Calibri"/>
                <w:b/>
                <w:bCs/>
              </w:rPr>
              <w:t>Initial/Date</w:t>
            </w:r>
          </w:p>
        </w:tc>
      </w:tr>
      <w:tr w:rsidR="00126996" w:rsidRPr="001937D5" w14:paraId="16B35482" w14:textId="4D25731B" w:rsidTr="005A34ED">
        <w:trPr>
          <w:trHeight w:val="710"/>
        </w:trPr>
        <w:tc>
          <w:tcPr>
            <w:tcW w:w="9456" w:type="dxa"/>
          </w:tcPr>
          <w:p w14:paraId="22DA3763" w14:textId="0011BB60" w:rsidR="00126996" w:rsidRPr="001937D5" w:rsidRDefault="00126996" w:rsidP="00793C00">
            <w:pPr>
              <w:pStyle w:val="PMBullets"/>
              <w:numPr>
                <w:ilvl w:val="0"/>
                <w:numId w:val="14"/>
              </w:numPr>
              <w:rPr>
                <w:rFonts w:ascii="Calibri" w:hAnsi="Calibri" w:cs="Calibri"/>
                <w:sz w:val="24"/>
                <w:lang w:val="en-US"/>
              </w:rPr>
            </w:pPr>
            <w:r w:rsidRPr="001937D5">
              <w:rPr>
                <w:rFonts w:ascii="Calibri" w:hAnsi="Calibri" w:cs="Calibri"/>
                <w:sz w:val="24"/>
                <w:lang w:val="en-US"/>
              </w:rPr>
              <w:t>Determine the method of procurement by completing the Method of Procurement Selection Form (Appendix 10).</w:t>
            </w:r>
          </w:p>
          <w:p w14:paraId="75F52117" w14:textId="77777777" w:rsidR="00126996" w:rsidRPr="001937D5" w:rsidRDefault="00126996" w:rsidP="005D12D8">
            <w:pPr>
              <w:rPr>
                <w:rFonts w:ascii="Calibri" w:hAnsi="Calibri" w:cs="Calibri"/>
              </w:rPr>
            </w:pPr>
          </w:p>
        </w:tc>
        <w:tc>
          <w:tcPr>
            <w:tcW w:w="1365" w:type="dxa"/>
          </w:tcPr>
          <w:p w14:paraId="58036E82" w14:textId="77777777" w:rsidR="00126996" w:rsidRPr="001937D5" w:rsidRDefault="00126996" w:rsidP="005D12D8">
            <w:pPr>
              <w:rPr>
                <w:rFonts w:ascii="Calibri" w:hAnsi="Calibri" w:cs="Calibri"/>
              </w:rPr>
            </w:pPr>
          </w:p>
        </w:tc>
        <w:tc>
          <w:tcPr>
            <w:tcW w:w="1365" w:type="dxa"/>
          </w:tcPr>
          <w:p w14:paraId="30BDBDBC" w14:textId="77777777" w:rsidR="00126996" w:rsidRPr="001937D5" w:rsidRDefault="00126996" w:rsidP="005D12D8">
            <w:pPr>
              <w:rPr>
                <w:rFonts w:ascii="Calibri" w:hAnsi="Calibri" w:cs="Calibri"/>
              </w:rPr>
            </w:pPr>
          </w:p>
        </w:tc>
      </w:tr>
      <w:tr w:rsidR="00126996" w:rsidRPr="001937D5" w14:paraId="24E5748F" w14:textId="7A24907D" w:rsidTr="005A34ED">
        <w:tc>
          <w:tcPr>
            <w:tcW w:w="9456" w:type="dxa"/>
          </w:tcPr>
          <w:p w14:paraId="77C39850" w14:textId="63338736" w:rsidR="00126996" w:rsidRPr="001937D5" w:rsidRDefault="00126996" w:rsidP="00793C00">
            <w:pPr>
              <w:pStyle w:val="ListParagraph"/>
              <w:numPr>
                <w:ilvl w:val="0"/>
                <w:numId w:val="14"/>
              </w:numPr>
              <w:rPr>
                <w:rFonts w:ascii="Calibri" w:hAnsi="Calibri" w:cs="Calibri"/>
              </w:rPr>
            </w:pPr>
            <w:r w:rsidRPr="001937D5">
              <w:rPr>
                <w:rFonts w:ascii="Calibri" w:hAnsi="Calibri" w:cs="Calibri"/>
              </w:rPr>
              <w:t>Determine the method of payment for the procurement by completing the Contract Payment Type Selection Form (Appendix 30).</w:t>
            </w:r>
          </w:p>
          <w:p w14:paraId="78BDCC8D" w14:textId="319A0A7E" w:rsidR="00126996" w:rsidRPr="001937D5" w:rsidRDefault="00126996" w:rsidP="0078318A">
            <w:pPr>
              <w:ind w:left="360"/>
              <w:rPr>
                <w:rFonts w:ascii="Calibri" w:hAnsi="Calibri" w:cs="Calibri"/>
              </w:rPr>
            </w:pPr>
          </w:p>
        </w:tc>
        <w:tc>
          <w:tcPr>
            <w:tcW w:w="1365" w:type="dxa"/>
          </w:tcPr>
          <w:p w14:paraId="245D2872" w14:textId="77777777" w:rsidR="00126996" w:rsidRPr="001937D5" w:rsidRDefault="00126996" w:rsidP="005D12D8">
            <w:pPr>
              <w:rPr>
                <w:rFonts w:ascii="Calibri" w:hAnsi="Calibri" w:cs="Calibri"/>
              </w:rPr>
            </w:pPr>
          </w:p>
        </w:tc>
        <w:tc>
          <w:tcPr>
            <w:tcW w:w="1365" w:type="dxa"/>
          </w:tcPr>
          <w:p w14:paraId="67C7F847" w14:textId="77777777" w:rsidR="00126996" w:rsidRPr="001937D5" w:rsidRDefault="00126996" w:rsidP="005D12D8">
            <w:pPr>
              <w:rPr>
                <w:rFonts w:ascii="Calibri" w:hAnsi="Calibri" w:cs="Calibri"/>
              </w:rPr>
            </w:pPr>
          </w:p>
        </w:tc>
      </w:tr>
      <w:tr w:rsidR="00126996" w:rsidRPr="001937D5" w14:paraId="33AB1092" w14:textId="7D8CB925" w:rsidTr="005A34ED">
        <w:tc>
          <w:tcPr>
            <w:tcW w:w="9456" w:type="dxa"/>
          </w:tcPr>
          <w:p w14:paraId="743007F9" w14:textId="31E91FA1" w:rsidR="00126996" w:rsidRPr="001937D5" w:rsidRDefault="00126996" w:rsidP="00793C00">
            <w:pPr>
              <w:pStyle w:val="PMBullets"/>
              <w:numPr>
                <w:ilvl w:val="0"/>
                <w:numId w:val="14"/>
              </w:numPr>
              <w:rPr>
                <w:rFonts w:ascii="Calibri" w:hAnsi="Calibri" w:cs="Calibri"/>
                <w:sz w:val="24"/>
                <w:lang w:val="en-US"/>
              </w:rPr>
            </w:pPr>
            <w:r w:rsidRPr="001937D5">
              <w:rPr>
                <w:rFonts w:ascii="Calibri" w:hAnsi="Calibri" w:cs="Calibri"/>
                <w:sz w:val="24"/>
                <w:lang w:val="en-US"/>
              </w:rPr>
              <w:t xml:space="preserve">Develop the solicitation (RFP). The RFP should contain sufficient information to enable prospective </w:t>
            </w:r>
            <w:proofErr w:type="spellStart"/>
            <w:r w:rsidRPr="001937D5">
              <w:rPr>
                <w:rFonts w:ascii="Calibri" w:hAnsi="Calibri" w:cs="Calibri"/>
                <w:sz w:val="24"/>
                <w:lang w:val="en-US"/>
              </w:rPr>
              <w:t>offerers</w:t>
            </w:r>
            <w:proofErr w:type="spellEnd"/>
            <w:r w:rsidRPr="001937D5">
              <w:rPr>
                <w:rFonts w:ascii="Calibri" w:hAnsi="Calibri" w:cs="Calibri"/>
                <w:sz w:val="24"/>
                <w:lang w:val="en-US"/>
              </w:rPr>
              <w:t xml:space="preserve"> to prepare responsive proposals. The solicitation should be as complete as possible with respect to the items identified in Section 023E, 3.d. The RFP must also include evaluation factors and their relative importance (cost must be a factor), the method for conducting technical evaluations of the proposals received and for selecting awardees, as well as protest procedures. (Section 023E, 2). Include a copy of the draft </w:t>
            </w:r>
            <w:r w:rsidR="00827252" w:rsidRPr="001937D5">
              <w:rPr>
                <w:rFonts w:ascii="Calibri" w:hAnsi="Calibri" w:cs="Calibri"/>
                <w:sz w:val="24"/>
                <w:lang w:val="en-US"/>
              </w:rPr>
              <w:t>contract.</w:t>
            </w:r>
          </w:p>
          <w:p w14:paraId="11B54EF2" w14:textId="77777777" w:rsidR="00126996" w:rsidRPr="001937D5" w:rsidRDefault="00126996" w:rsidP="005D12D8">
            <w:pPr>
              <w:rPr>
                <w:rFonts w:ascii="Calibri" w:hAnsi="Calibri" w:cs="Calibri"/>
              </w:rPr>
            </w:pPr>
          </w:p>
        </w:tc>
        <w:tc>
          <w:tcPr>
            <w:tcW w:w="1365" w:type="dxa"/>
          </w:tcPr>
          <w:p w14:paraId="73A247D8" w14:textId="77777777" w:rsidR="00126996" w:rsidRPr="001937D5" w:rsidRDefault="00126996" w:rsidP="005D12D8">
            <w:pPr>
              <w:rPr>
                <w:rFonts w:ascii="Calibri" w:hAnsi="Calibri" w:cs="Calibri"/>
              </w:rPr>
            </w:pPr>
          </w:p>
        </w:tc>
        <w:tc>
          <w:tcPr>
            <w:tcW w:w="1365" w:type="dxa"/>
          </w:tcPr>
          <w:p w14:paraId="1AA7BC3A" w14:textId="77777777" w:rsidR="00126996" w:rsidRPr="001937D5" w:rsidRDefault="00126996" w:rsidP="005D12D8">
            <w:pPr>
              <w:rPr>
                <w:rFonts w:ascii="Calibri" w:hAnsi="Calibri" w:cs="Calibri"/>
              </w:rPr>
            </w:pPr>
          </w:p>
        </w:tc>
      </w:tr>
      <w:tr w:rsidR="00126996" w:rsidRPr="001937D5" w14:paraId="3648A083" w14:textId="61B70E47" w:rsidTr="005A34ED">
        <w:tc>
          <w:tcPr>
            <w:tcW w:w="9456" w:type="dxa"/>
          </w:tcPr>
          <w:p w14:paraId="399500B2" w14:textId="7811B2AF" w:rsidR="00126996" w:rsidRPr="001937D5" w:rsidRDefault="00126996" w:rsidP="00793C00">
            <w:pPr>
              <w:pStyle w:val="ListParagraph"/>
              <w:numPr>
                <w:ilvl w:val="0"/>
                <w:numId w:val="14"/>
              </w:numPr>
              <w:rPr>
                <w:rFonts w:ascii="Calibri" w:hAnsi="Calibri" w:cs="Calibri"/>
              </w:rPr>
            </w:pPr>
            <w:r w:rsidRPr="001937D5">
              <w:rPr>
                <w:rFonts w:ascii="Calibri" w:hAnsi="Calibri" w:cs="Calibri"/>
              </w:rPr>
              <w:t xml:space="preserve">Publicize the RFP per instructions in Section 023E 12. </w:t>
            </w:r>
            <w:proofErr w:type="spellStart"/>
            <w:r w:rsidR="00781CF3" w:rsidRPr="001937D5">
              <w:rPr>
                <w:rFonts w:ascii="Calibri" w:hAnsi="Calibri" w:cs="Calibri"/>
              </w:rPr>
              <w:t>a</w:t>
            </w:r>
            <w:r w:rsidRPr="001937D5">
              <w:rPr>
                <w:rFonts w:ascii="Calibri" w:hAnsi="Calibri" w:cs="Calibri"/>
              </w:rPr>
              <w:t>&amp;b</w:t>
            </w:r>
            <w:proofErr w:type="spellEnd"/>
          </w:p>
          <w:p w14:paraId="29DA2AE4" w14:textId="0285CA6C" w:rsidR="00126996" w:rsidRPr="001937D5" w:rsidRDefault="00126996" w:rsidP="0078318A">
            <w:pPr>
              <w:ind w:left="360"/>
              <w:rPr>
                <w:rFonts w:ascii="Calibri" w:hAnsi="Calibri" w:cs="Calibri"/>
              </w:rPr>
            </w:pPr>
          </w:p>
        </w:tc>
        <w:tc>
          <w:tcPr>
            <w:tcW w:w="1365" w:type="dxa"/>
          </w:tcPr>
          <w:p w14:paraId="31AC33B6" w14:textId="77777777" w:rsidR="00126996" w:rsidRPr="001937D5" w:rsidRDefault="00126996" w:rsidP="005D12D8">
            <w:pPr>
              <w:rPr>
                <w:rFonts w:ascii="Calibri" w:hAnsi="Calibri" w:cs="Calibri"/>
              </w:rPr>
            </w:pPr>
          </w:p>
        </w:tc>
        <w:tc>
          <w:tcPr>
            <w:tcW w:w="1365" w:type="dxa"/>
          </w:tcPr>
          <w:p w14:paraId="46AB9F3F" w14:textId="77777777" w:rsidR="00126996" w:rsidRPr="001937D5" w:rsidRDefault="00126996" w:rsidP="005D12D8">
            <w:pPr>
              <w:rPr>
                <w:rFonts w:ascii="Calibri" w:hAnsi="Calibri" w:cs="Calibri"/>
              </w:rPr>
            </w:pPr>
          </w:p>
        </w:tc>
      </w:tr>
      <w:tr w:rsidR="00126996" w:rsidRPr="001937D5" w14:paraId="5665F7DE" w14:textId="41090B7A" w:rsidTr="005A34ED">
        <w:tc>
          <w:tcPr>
            <w:tcW w:w="9456" w:type="dxa"/>
          </w:tcPr>
          <w:p w14:paraId="6FF5621F" w14:textId="7A8A492D" w:rsidR="00126996" w:rsidRPr="001937D5" w:rsidRDefault="00126996" w:rsidP="00793C00">
            <w:pPr>
              <w:pStyle w:val="PMBullets"/>
              <w:numPr>
                <w:ilvl w:val="0"/>
                <w:numId w:val="14"/>
              </w:numPr>
              <w:rPr>
                <w:rFonts w:ascii="Calibri" w:hAnsi="Calibri" w:cs="Calibri"/>
                <w:sz w:val="24"/>
                <w:lang w:val="en-US"/>
              </w:rPr>
            </w:pPr>
            <w:r w:rsidRPr="001937D5">
              <w:rPr>
                <w:rFonts w:ascii="Calibri" w:hAnsi="Calibri" w:cs="Calibri"/>
                <w:sz w:val="24"/>
                <w:lang w:val="en-US"/>
              </w:rPr>
              <w:t>Hold a pre-proposal meeting, if necessary, to brief prospective offerors as early as possible after the RFP has been issued and before proposal are due.</w:t>
            </w:r>
            <w:r w:rsidR="00EC2579" w:rsidRPr="001937D5">
              <w:rPr>
                <w:rFonts w:ascii="Calibri" w:hAnsi="Calibri" w:cs="Calibri"/>
                <w:sz w:val="24"/>
                <w:lang w:val="en-US"/>
              </w:rPr>
              <w:t xml:space="preserve">                                                                                                 Yes/No</w:t>
            </w:r>
          </w:p>
          <w:p w14:paraId="2453F4F3" w14:textId="77777777" w:rsidR="00126996" w:rsidRPr="001937D5" w:rsidRDefault="00126996" w:rsidP="005D12D8">
            <w:pPr>
              <w:rPr>
                <w:rFonts w:ascii="Calibri" w:hAnsi="Calibri" w:cs="Calibri"/>
              </w:rPr>
            </w:pPr>
          </w:p>
        </w:tc>
        <w:tc>
          <w:tcPr>
            <w:tcW w:w="1365" w:type="dxa"/>
          </w:tcPr>
          <w:p w14:paraId="43E8D5FC" w14:textId="77777777" w:rsidR="00126996" w:rsidRPr="001937D5" w:rsidRDefault="00126996" w:rsidP="005D12D8">
            <w:pPr>
              <w:rPr>
                <w:rFonts w:ascii="Calibri" w:hAnsi="Calibri" w:cs="Calibri"/>
              </w:rPr>
            </w:pPr>
          </w:p>
        </w:tc>
        <w:tc>
          <w:tcPr>
            <w:tcW w:w="1365" w:type="dxa"/>
          </w:tcPr>
          <w:p w14:paraId="130A2E20" w14:textId="77777777" w:rsidR="00126996" w:rsidRPr="001937D5" w:rsidRDefault="00126996" w:rsidP="005D12D8">
            <w:pPr>
              <w:rPr>
                <w:rFonts w:ascii="Calibri" w:hAnsi="Calibri" w:cs="Calibri"/>
              </w:rPr>
            </w:pPr>
          </w:p>
        </w:tc>
      </w:tr>
      <w:tr w:rsidR="00126996" w:rsidRPr="001937D5" w14:paraId="30226DCC" w14:textId="08983D32" w:rsidTr="005A34ED">
        <w:tc>
          <w:tcPr>
            <w:tcW w:w="9456" w:type="dxa"/>
          </w:tcPr>
          <w:p w14:paraId="66BBE2E3" w14:textId="3F55E7D2" w:rsidR="00126996" w:rsidRPr="001937D5" w:rsidRDefault="00126996" w:rsidP="00793C00">
            <w:pPr>
              <w:pStyle w:val="PMBullets"/>
              <w:numPr>
                <w:ilvl w:val="0"/>
                <w:numId w:val="14"/>
              </w:numPr>
              <w:rPr>
                <w:rFonts w:ascii="Calibri" w:hAnsi="Calibri" w:cs="Calibri"/>
                <w:sz w:val="24"/>
                <w:lang w:val="en-US"/>
              </w:rPr>
            </w:pPr>
            <w:r w:rsidRPr="001937D5">
              <w:rPr>
                <w:rFonts w:ascii="Calibri" w:hAnsi="Calibri" w:cs="Calibri"/>
                <w:sz w:val="24"/>
                <w:lang w:val="en-US"/>
              </w:rPr>
              <w:t>Establish the Evaluation Committee(s) of technically qualified personnel, including at least one non-SRTA staff member</w:t>
            </w:r>
            <w:r w:rsidR="00EC2579" w:rsidRPr="001937D5">
              <w:rPr>
                <w:rFonts w:ascii="Calibri" w:hAnsi="Calibri" w:cs="Calibri"/>
                <w:sz w:val="24"/>
                <w:lang w:val="en-US"/>
              </w:rPr>
              <w:t xml:space="preserve"> in procurements exceeding $50,000</w:t>
            </w:r>
            <w:r w:rsidRPr="001937D5">
              <w:rPr>
                <w:rFonts w:ascii="Calibri" w:hAnsi="Calibri" w:cs="Calibri"/>
                <w:sz w:val="24"/>
                <w:lang w:val="en-US"/>
              </w:rPr>
              <w:t>. All members must read Evaluator (Consultant/Contractor Evaluation Committee) Guidelines (Appendix 7) and complete the Declaration Concerning Conflicts for Evaluators</w:t>
            </w:r>
            <w:r w:rsidR="00A13318" w:rsidRPr="001937D5">
              <w:rPr>
                <w:rFonts w:ascii="Calibri" w:hAnsi="Calibri" w:cs="Calibri"/>
                <w:sz w:val="24"/>
                <w:lang w:val="en-US"/>
              </w:rPr>
              <w:t xml:space="preserve"> (Appendix 8</w:t>
            </w:r>
            <w:r w:rsidRPr="001937D5">
              <w:rPr>
                <w:rFonts w:ascii="Calibri" w:hAnsi="Calibri" w:cs="Calibri"/>
                <w:sz w:val="24"/>
                <w:lang w:val="en-US"/>
              </w:rPr>
              <w:t>).</w:t>
            </w:r>
          </w:p>
          <w:p w14:paraId="659249E4" w14:textId="77777777" w:rsidR="00126996" w:rsidRPr="001937D5" w:rsidRDefault="00126996" w:rsidP="005D12D8">
            <w:pPr>
              <w:rPr>
                <w:rFonts w:ascii="Calibri" w:hAnsi="Calibri" w:cs="Calibri"/>
              </w:rPr>
            </w:pPr>
          </w:p>
        </w:tc>
        <w:tc>
          <w:tcPr>
            <w:tcW w:w="1365" w:type="dxa"/>
          </w:tcPr>
          <w:p w14:paraId="3829A16C" w14:textId="77777777" w:rsidR="00126996" w:rsidRPr="001937D5" w:rsidRDefault="00126996" w:rsidP="005D12D8">
            <w:pPr>
              <w:rPr>
                <w:rFonts w:ascii="Calibri" w:hAnsi="Calibri" w:cs="Calibri"/>
              </w:rPr>
            </w:pPr>
          </w:p>
        </w:tc>
        <w:tc>
          <w:tcPr>
            <w:tcW w:w="1365" w:type="dxa"/>
          </w:tcPr>
          <w:p w14:paraId="53706A26" w14:textId="77777777" w:rsidR="00126996" w:rsidRPr="001937D5" w:rsidRDefault="00126996" w:rsidP="005D12D8">
            <w:pPr>
              <w:rPr>
                <w:rFonts w:ascii="Calibri" w:hAnsi="Calibri" w:cs="Calibri"/>
              </w:rPr>
            </w:pPr>
          </w:p>
        </w:tc>
      </w:tr>
      <w:tr w:rsidR="005A34ED" w:rsidRPr="001937D5" w14:paraId="08DE5552" w14:textId="77777777" w:rsidTr="005A34ED">
        <w:tc>
          <w:tcPr>
            <w:tcW w:w="9456" w:type="dxa"/>
          </w:tcPr>
          <w:p w14:paraId="5200F680" w14:textId="0DA64DA2" w:rsidR="005A34ED" w:rsidRPr="005A34ED" w:rsidRDefault="005A34ED" w:rsidP="00AE4854">
            <w:pPr>
              <w:pStyle w:val="PMBullets"/>
              <w:numPr>
                <w:ilvl w:val="0"/>
                <w:numId w:val="0"/>
              </w:numPr>
              <w:ind w:left="720" w:hanging="720"/>
              <w:rPr>
                <w:rFonts w:ascii="Calibri" w:hAnsi="Calibri" w:cs="Calibri"/>
                <w:b/>
                <w:bCs/>
                <w:sz w:val="24"/>
                <w:lang w:val="en-US"/>
              </w:rPr>
            </w:pPr>
            <w:r w:rsidRPr="005A34ED">
              <w:rPr>
                <w:rFonts w:ascii="Calibri" w:hAnsi="Calibri" w:cs="Calibri"/>
                <w:b/>
                <w:bCs/>
                <w:sz w:val="24"/>
                <w:lang w:val="en-US"/>
              </w:rPr>
              <w:lastRenderedPageBreak/>
              <w:t>Procurement Step</w:t>
            </w:r>
          </w:p>
        </w:tc>
        <w:tc>
          <w:tcPr>
            <w:tcW w:w="1365" w:type="dxa"/>
          </w:tcPr>
          <w:p w14:paraId="13251864" w14:textId="77777777" w:rsidR="005A34ED" w:rsidRPr="005A34ED" w:rsidRDefault="005A34ED" w:rsidP="005D12D8">
            <w:pPr>
              <w:rPr>
                <w:rFonts w:ascii="Calibri" w:hAnsi="Calibri" w:cs="Calibri"/>
                <w:b/>
                <w:bCs/>
              </w:rPr>
            </w:pPr>
            <w:r w:rsidRPr="005A34ED">
              <w:rPr>
                <w:rFonts w:ascii="Calibri" w:hAnsi="Calibri" w:cs="Calibri"/>
                <w:b/>
                <w:bCs/>
              </w:rPr>
              <w:t xml:space="preserve">PM </w:t>
            </w:r>
          </w:p>
          <w:p w14:paraId="09FD7A20" w14:textId="4C2BA039" w:rsidR="005A34ED" w:rsidRPr="005A34ED" w:rsidRDefault="005A34ED" w:rsidP="005D12D8">
            <w:pPr>
              <w:rPr>
                <w:rFonts w:ascii="Calibri" w:hAnsi="Calibri" w:cs="Calibri"/>
                <w:b/>
                <w:bCs/>
              </w:rPr>
            </w:pPr>
            <w:r w:rsidRPr="005A34ED">
              <w:rPr>
                <w:rFonts w:ascii="Calibri" w:hAnsi="Calibri" w:cs="Calibri"/>
                <w:b/>
                <w:bCs/>
              </w:rPr>
              <w:t>Initial/Date</w:t>
            </w:r>
          </w:p>
        </w:tc>
        <w:tc>
          <w:tcPr>
            <w:tcW w:w="1365" w:type="dxa"/>
          </w:tcPr>
          <w:p w14:paraId="76220314" w14:textId="77777777" w:rsidR="005A34ED" w:rsidRPr="005A34ED" w:rsidRDefault="005A34ED" w:rsidP="005D12D8">
            <w:pPr>
              <w:rPr>
                <w:rFonts w:ascii="Calibri" w:hAnsi="Calibri" w:cs="Calibri"/>
                <w:b/>
                <w:bCs/>
              </w:rPr>
            </w:pPr>
            <w:r w:rsidRPr="005A34ED">
              <w:rPr>
                <w:rFonts w:ascii="Calibri" w:hAnsi="Calibri" w:cs="Calibri"/>
                <w:b/>
                <w:bCs/>
              </w:rPr>
              <w:t>Reviewer</w:t>
            </w:r>
          </w:p>
          <w:p w14:paraId="5C42C722" w14:textId="011D8F44" w:rsidR="005A34ED" w:rsidRPr="005A34ED" w:rsidRDefault="005A34ED" w:rsidP="005D12D8">
            <w:pPr>
              <w:rPr>
                <w:rFonts w:ascii="Calibri" w:hAnsi="Calibri" w:cs="Calibri"/>
                <w:b/>
                <w:bCs/>
              </w:rPr>
            </w:pPr>
            <w:r w:rsidRPr="005A34ED">
              <w:rPr>
                <w:rFonts w:ascii="Calibri" w:hAnsi="Calibri" w:cs="Calibri"/>
                <w:b/>
                <w:bCs/>
              </w:rPr>
              <w:t>Initial/Date</w:t>
            </w:r>
          </w:p>
        </w:tc>
      </w:tr>
      <w:tr w:rsidR="00126996" w:rsidRPr="001937D5" w14:paraId="6A5DD70B" w14:textId="1AA51C7B" w:rsidTr="005A34ED">
        <w:tc>
          <w:tcPr>
            <w:tcW w:w="9456" w:type="dxa"/>
          </w:tcPr>
          <w:p w14:paraId="24488DFF" w14:textId="77777777" w:rsidR="00126996" w:rsidRPr="001937D5" w:rsidRDefault="00126996" w:rsidP="00793C00">
            <w:pPr>
              <w:pStyle w:val="PMBullets"/>
              <w:numPr>
                <w:ilvl w:val="0"/>
                <w:numId w:val="14"/>
              </w:numPr>
              <w:rPr>
                <w:rFonts w:ascii="Calibri" w:hAnsi="Calibri" w:cs="Calibri"/>
                <w:sz w:val="24"/>
                <w:lang w:val="en-US"/>
              </w:rPr>
            </w:pPr>
            <w:r w:rsidRPr="001937D5">
              <w:rPr>
                <w:rFonts w:ascii="Calibri" w:hAnsi="Calibri" w:cs="Calibri"/>
                <w:sz w:val="24"/>
                <w:lang w:val="en-US"/>
              </w:rPr>
              <w:t>Document receipt of all proposals – time and date stamp.</w:t>
            </w:r>
          </w:p>
          <w:p w14:paraId="67049B8C" w14:textId="08B29282" w:rsidR="00126996" w:rsidRPr="001937D5" w:rsidRDefault="00126996" w:rsidP="0078318A">
            <w:pPr>
              <w:pStyle w:val="PMBullets"/>
              <w:numPr>
                <w:ilvl w:val="0"/>
                <w:numId w:val="0"/>
              </w:numPr>
              <w:ind w:left="360"/>
              <w:rPr>
                <w:rFonts w:ascii="Calibri" w:hAnsi="Calibri" w:cs="Calibri"/>
                <w:sz w:val="24"/>
                <w:lang w:val="en-US"/>
              </w:rPr>
            </w:pPr>
          </w:p>
        </w:tc>
        <w:tc>
          <w:tcPr>
            <w:tcW w:w="1365" w:type="dxa"/>
          </w:tcPr>
          <w:p w14:paraId="36D02666" w14:textId="77777777" w:rsidR="00126996" w:rsidRPr="001937D5" w:rsidRDefault="00126996" w:rsidP="005D12D8">
            <w:pPr>
              <w:rPr>
                <w:rFonts w:ascii="Calibri" w:hAnsi="Calibri" w:cs="Calibri"/>
              </w:rPr>
            </w:pPr>
          </w:p>
        </w:tc>
        <w:tc>
          <w:tcPr>
            <w:tcW w:w="1365" w:type="dxa"/>
          </w:tcPr>
          <w:p w14:paraId="4B426B02" w14:textId="77777777" w:rsidR="00126996" w:rsidRPr="001937D5" w:rsidRDefault="00126996" w:rsidP="005D12D8">
            <w:pPr>
              <w:rPr>
                <w:rFonts w:ascii="Calibri" w:hAnsi="Calibri" w:cs="Calibri"/>
              </w:rPr>
            </w:pPr>
          </w:p>
        </w:tc>
      </w:tr>
      <w:tr w:rsidR="00126996" w:rsidRPr="001937D5" w14:paraId="1A455AFC" w14:textId="4E0FFAC6" w:rsidTr="005A34ED">
        <w:tc>
          <w:tcPr>
            <w:tcW w:w="9456" w:type="dxa"/>
          </w:tcPr>
          <w:p w14:paraId="0F827CFE" w14:textId="5DAB455E" w:rsidR="00126996" w:rsidRPr="001937D5" w:rsidRDefault="00126996" w:rsidP="00793C00">
            <w:pPr>
              <w:pStyle w:val="PMBullets"/>
              <w:numPr>
                <w:ilvl w:val="0"/>
                <w:numId w:val="14"/>
              </w:numPr>
              <w:rPr>
                <w:rFonts w:ascii="Calibri" w:hAnsi="Calibri" w:cs="Calibri"/>
                <w:sz w:val="24"/>
                <w:lang w:val="en-US"/>
              </w:rPr>
            </w:pPr>
            <w:r w:rsidRPr="001937D5">
              <w:rPr>
                <w:rFonts w:ascii="Calibri" w:hAnsi="Calibri" w:cs="Calibri"/>
                <w:sz w:val="24"/>
                <w:lang w:val="en-US"/>
              </w:rPr>
              <w:t>Ensure that responses to the RFP include a list of all proposed subconsultants/contractors, their area of work and certified U/DBEs, as well as a cost proposal which will be used as an evaluation factor.  (Subconsultant List, Appendix 13)</w:t>
            </w:r>
          </w:p>
          <w:p w14:paraId="78AC3046" w14:textId="77777777" w:rsidR="00126996" w:rsidRPr="001937D5" w:rsidRDefault="00126996" w:rsidP="005D12D8">
            <w:pPr>
              <w:rPr>
                <w:rFonts w:ascii="Calibri" w:hAnsi="Calibri" w:cs="Calibri"/>
              </w:rPr>
            </w:pPr>
          </w:p>
        </w:tc>
        <w:tc>
          <w:tcPr>
            <w:tcW w:w="1365" w:type="dxa"/>
          </w:tcPr>
          <w:p w14:paraId="00C4D5A9" w14:textId="77777777" w:rsidR="00126996" w:rsidRPr="001937D5" w:rsidRDefault="00126996" w:rsidP="005D12D8">
            <w:pPr>
              <w:rPr>
                <w:rFonts w:ascii="Calibri" w:hAnsi="Calibri" w:cs="Calibri"/>
              </w:rPr>
            </w:pPr>
          </w:p>
        </w:tc>
        <w:tc>
          <w:tcPr>
            <w:tcW w:w="1365" w:type="dxa"/>
          </w:tcPr>
          <w:p w14:paraId="56146FF8" w14:textId="77777777" w:rsidR="00126996" w:rsidRPr="001937D5" w:rsidRDefault="00126996" w:rsidP="005D12D8">
            <w:pPr>
              <w:rPr>
                <w:rFonts w:ascii="Calibri" w:hAnsi="Calibri" w:cs="Calibri"/>
              </w:rPr>
            </w:pPr>
          </w:p>
        </w:tc>
      </w:tr>
      <w:tr w:rsidR="00EC2579" w:rsidRPr="001937D5" w14:paraId="5F10F7E8" w14:textId="77777777" w:rsidTr="005A34ED">
        <w:tc>
          <w:tcPr>
            <w:tcW w:w="9456" w:type="dxa"/>
          </w:tcPr>
          <w:p w14:paraId="368CBA8E" w14:textId="0FA1A747" w:rsidR="00EC2579" w:rsidRPr="001937D5" w:rsidRDefault="00EC2579" w:rsidP="00793C00">
            <w:pPr>
              <w:pStyle w:val="PMBullets"/>
              <w:numPr>
                <w:ilvl w:val="0"/>
                <w:numId w:val="14"/>
              </w:numPr>
              <w:rPr>
                <w:rFonts w:ascii="Calibri" w:hAnsi="Calibri" w:cs="Calibri"/>
                <w:sz w:val="24"/>
                <w:lang w:val="en-US"/>
              </w:rPr>
            </w:pPr>
            <w:r w:rsidRPr="001937D5">
              <w:rPr>
                <w:rFonts w:ascii="Calibri" w:hAnsi="Calibri" w:cs="Calibri"/>
                <w:sz w:val="24"/>
                <w:lang w:val="en-US"/>
              </w:rPr>
              <w:t>Upon receipt of three or more responsive proposals, move to step 14. In the absence of three responsive proposals, readvertise.</w:t>
            </w:r>
          </w:p>
        </w:tc>
        <w:tc>
          <w:tcPr>
            <w:tcW w:w="1365" w:type="dxa"/>
          </w:tcPr>
          <w:p w14:paraId="4FDDB3CD" w14:textId="77777777" w:rsidR="00EC2579" w:rsidRPr="001937D5" w:rsidRDefault="00EC2579" w:rsidP="005D12D8">
            <w:pPr>
              <w:rPr>
                <w:rFonts w:ascii="Calibri" w:hAnsi="Calibri" w:cs="Calibri"/>
              </w:rPr>
            </w:pPr>
          </w:p>
        </w:tc>
        <w:tc>
          <w:tcPr>
            <w:tcW w:w="1365" w:type="dxa"/>
          </w:tcPr>
          <w:p w14:paraId="07478DA0" w14:textId="77777777" w:rsidR="00EC2579" w:rsidRPr="001937D5" w:rsidRDefault="00EC2579" w:rsidP="005D12D8">
            <w:pPr>
              <w:rPr>
                <w:rFonts w:ascii="Calibri" w:hAnsi="Calibri" w:cs="Calibri"/>
              </w:rPr>
            </w:pPr>
          </w:p>
        </w:tc>
      </w:tr>
      <w:tr w:rsidR="00126996" w:rsidRPr="001937D5" w14:paraId="1B708474" w14:textId="69186877" w:rsidTr="005A34ED">
        <w:tc>
          <w:tcPr>
            <w:tcW w:w="9456" w:type="dxa"/>
          </w:tcPr>
          <w:p w14:paraId="310D7BD8" w14:textId="5E129968" w:rsidR="00126996" w:rsidRPr="001937D5" w:rsidRDefault="00126996" w:rsidP="00793C00">
            <w:pPr>
              <w:pStyle w:val="PMBullets"/>
              <w:numPr>
                <w:ilvl w:val="0"/>
                <w:numId w:val="14"/>
              </w:numPr>
              <w:rPr>
                <w:rFonts w:ascii="Calibri" w:hAnsi="Calibri" w:cs="Calibri"/>
                <w:sz w:val="24"/>
                <w:lang w:val="en-US"/>
              </w:rPr>
            </w:pPr>
            <w:r w:rsidRPr="001937D5">
              <w:rPr>
                <w:rFonts w:ascii="Calibri" w:hAnsi="Calibri" w:cs="Calibri"/>
                <w:sz w:val="24"/>
                <w:lang w:val="en-US"/>
              </w:rPr>
              <w:t>Short list firms that are deemed responsible and responsive (Responsive Bidder/Proposer Checklist for RFP Appendix 11) and receive the highest scores according to criteria included in the RFP</w:t>
            </w:r>
            <w:r w:rsidR="00827252" w:rsidRPr="001937D5">
              <w:rPr>
                <w:rFonts w:ascii="Calibri" w:hAnsi="Calibri" w:cs="Calibri"/>
                <w:sz w:val="24"/>
                <w:lang w:val="en-US"/>
              </w:rPr>
              <w:t>. DOCUMENT the scoring process!</w:t>
            </w:r>
          </w:p>
          <w:p w14:paraId="6DEED457" w14:textId="77777777" w:rsidR="00126996" w:rsidRPr="001937D5" w:rsidRDefault="00126996" w:rsidP="005D12D8">
            <w:pPr>
              <w:rPr>
                <w:rFonts w:ascii="Calibri" w:hAnsi="Calibri" w:cs="Calibri"/>
              </w:rPr>
            </w:pPr>
          </w:p>
        </w:tc>
        <w:tc>
          <w:tcPr>
            <w:tcW w:w="1365" w:type="dxa"/>
          </w:tcPr>
          <w:p w14:paraId="7E54EF62" w14:textId="77777777" w:rsidR="00126996" w:rsidRPr="001937D5" w:rsidRDefault="00126996" w:rsidP="005D12D8">
            <w:pPr>
              <w:rPr>
                <w:rFonts w:ascii="Calibri" w:hAnsi="Calibri" w:cs="Calibri"/>
              </w:rPr>
            </w:pPr>
          </w:p>
        </w:tc>
        <w:tc>
          <w:tcPr>
            <w:tcW w:w="1365" w:type="dxa"/>
          </w:tcPr>
          <w:p w14:paraId="686C823B" w14:textId="77777777" w:rsidR="00126996" w:rsidRPr="001937D5" w:rsidRDefault="00126996" w:rsidP="005D12D8">
            <w:pPr>
              <w:rPr>
                <w:rFonts w:ascii="Calibri" w:hAnsi="Calibri" w:cs="Calibri"/>
              </w:rPr>
            </w:pPr>
          </w:p>
        </w:tc>
      </w:tr>
      <w:tr w:rsidR="00126996" w:rsidRPr="001937D5" w14:paraId="2B4B3525" w14:textId="25CD0BF1" w:rsidTr="005A34ED">
        <w:tc>
          <w:tcPr>
            <w:tcW w:w="9456" w:type="dxa"/>
          </w:tcPr>
          <w:p w14:paraId="32EAFB91" w14:textId="77777777" w:rsidR="00126996" w:rsidRPr="001937D5" w:rsidRDefault="00126996" w:rsidP="00793C00">
            <w:pPr>
              <w:pStyle w:val="PMBullets"/>
              <w:numPr>
                <w:ilvl w:val="0"/>
                <w:numId w:val="14"/>
              </w:numPr>
              <w:rPr>
                <w:rFonts w:ascii="Calibri" w:hAnsi="Calibri" w:cs="Calibri"/>
                <w:sz w:val="24"/>
                <w:lang w:val="en-US"/>
              </w:rPr>
            </w:pPr>
            <w:r w:rsidRPr="001937D5">
              <w:rPr>
                <w:rFonts w:ascii="Calibri" w:hAnsi="Calibri" w:cs="Calibri"/>
                <w:sz w:val="24"/>
                <w:lang w:val="en-US"/>
              </w:rPr>
              <w:t>Send Notice to Short-Listed Proposers (Appendix 18, page 91) to successful proposers and Notice to Proposers Not Making Short-List (Appendix 19, page 93) These notices trigger the protest period.</w:t>
            </w:r>
          </w:p>
          <w:p w14:paraId="37B7A6A3" w14:textId="77777777" w:rsidR="00126996" w:rsidRPr="001937D5" w:rsidRDefault="00126996" w:rsidP="005D12D8">
            <w:pPr>
              <w:pStyle w:val="PMBullets"/>
              <w:numPr>
                <w:ilvl w:val="0"/>
                <w:numId w:val="0"/>
              </w:numPr>
              <w:ind w:left="360"/>
              <w:rPr>
                <w:rFonts w:ascii="Calibri" w:hAnsi="Calibri" w:cs="Calibri"/>
                <w:sz w:val="24"/>
                <w:lang w:val="en-US"/>
              </w:rPr>
            </w:pPr>
          </w:p>
        </w:tc>
        <w:tc>
          <w:tcPr>
            <w:tcW w:w="1365" w:type="dxa"/>
          </w:tcPr>
          <w:p w14:paraId="1B807D14" w14:textId="77777777" w:rsidR="00126996" w:rsidRPr="001937D5" w:rsidRDefault="00126996" w:rsidP="005D12D8">
            <w:pPr>
              <w:rPr>
                <w:rFonts w:ascii="Calibri" w:hAnsi="Calibri" w:cs="Calibri"/>
              </w:rPr>
            </w:pPr>
          </w:p>
        </w:tc>
        <w:tc>
          <w:tcPr>
            <w:tcW w:w="1365" w:type="dxa"/>
          </w:tcPr>
          <w:p w14:paraId="464FF5B7" w14:textId="77777777" w:rsidR="00126996" w:rsidRPr="001937D5" w:rsidRDefault="00126996" w:rsidP="005D12D8">
            <w:pPr>
              <w:rPr>
                <w:rFonts w:ascii="Calibri" w:hAnsi="Calibri" w:cs="Calibri"/>
              </w:rPr>
            </w:pPr>
          </w:p>
        </w:tc>
      </w:tr>
      <w:tr w:rsidR="00126996" w:rsidRPr="001937D5" w14:paraId="12D2C557" w14:textId="04924D2B" w:rsidTr="005A34ED">
        <w:tc>
          <w:tcPr>
            <w:tcW w:w="9456" w:type="dxa"/>
          </w:tcPr>
          <w:p w14:paraId="65510A49" w14:textId="7104914C" w:rsidR="00126996" w:rsidRPr="001937D5" w:rsidRDefault="00126996" w:rsidP="00793C00">
            <w:pPr>
              <w:pStyle w:val="PMBullets"/>
              <w:numPr>
                <w:ilvl w:val="0"/>
                <w:numId w:val="14"/>
              </w:numPr>
              <w:rPr>
                <w:rFonts w:ascii="Calibri" w:hAnsi="Calibri" w:cs="Calibri"/>
                <w:sz w:val="24"/>
                <w:lang w:val="en-US"/>
              </w:rPr>
            </w:pPr>
            <w:r w:rsidRPr="001937D5">
              <w:rPr>
                <w:rFonts w:ascii="Calibri" w:hAnsi="Calibri" w:cs="Calibri"/>
                <w:sz w:val="24"/>
                <w:lang w:val="en-US"/>
              </w:rPr>
              <w:t>Interview top ranked firms, if necessary. Ensure that the criteria established in the RFP is used to score the interview.</w:t>
            </w:r>
          </w:p>
          <w:p w14:paraId="7FF96B0C" w14:textId="50BBF00D" w:rsidR="00126996" w:rsidRPr="001937D5" w:rsidRDefault="00126996" w:rsidP="0078318A">
            <w:pPr>
              <w:pStyle w:val="PMBullets"/>
              <w:numPr>
                <w:ilvl w:val="0"/>
                <w:numId w:val="0"/>
              </w:numPr>
              <w:ind w:left="360"/>
              <w:rPr>
                <w:rFonts w:ascii="Calibri" w:hAnsi="Calibri" w:cs="Calibri"/>
                <w:sz w:val="24"/>
                <w:lang w:val="en-US"/>
              </w:rPr>
            </w:pPr>
          </w:p>
        </w:tc>
        <w:tc>
          <w:tcPr>
            <w:tcW w:w="1365" w:type="dxa"/>
          </w:tcPr>
          <w:p w14:paraId="1E8C98E8" w14:textId="77777777" w:rsidR="00126996" w:rsidRPr="001937D5" w:rsidRDefault="00126996" w:rsidP="005D12D8">
            <w:pPr>
              <w:rPr>
                <w:rFonts w:ascii="Calibri" w:hAnsi="Calibri" w:cs="Calibri"/>
              </w:rPr>
            </w:pPr>
          </w:p>
        </w:tc>
        <w:tc>
          <w:tcPr>
            <w:tcW w:w="1365" w:type="dxa"/>
          </w:tcPr>
          <w:p w14:paraId="7BA71C5F" w14:textId="77777777" w:rsidR="00126996" w:rsidRPr="001937D5" w:rsidRDefault="00126996" w:rsidP="005D12D8">
            <w:pPr>
              <w:rPr>
                <w:rFonts w:ascii="Calibri" w:hAnsi="Calibri" w:cs="Calibri"/>
              </w:rPr>
            </w:pPr>
          </w:p>
        </w:tc>
      </w:tr>
      <w:tr w:rsidR="00126996" w:rsidRPr="001937D5" w14:paraId="2E6268BD" w14:textId="54F859BA" w:rsidTr="005A34ED">
        <w:tc>
          <w:tcPr>
            <w:tcW w:w="9456" w:type="dxa"/>
          </w:tcPr>
          <w:p w14:paraId="5746F756" w14:textId="6DC99F2E" w:rsidR="00126996" w:rsidRPr="001937D5" w:rsidRDefault="00126996" w:rsidP="0078318A">
            <w:pPr>
              <w:pStyle w:val="PMBullets"/>
              <w:numPr>
                <w:ilvl w:val="0"/>
                <w:numId w:val="14"/>
              </w:numPr>
              <w:rPr>
                <w:rFonts w:ascii="Calibri" w:hAnsi="Calibri" w:cs="Calibri"/>
                <w:sz w:val="24"/>
                <w:lang w:val="en-US"/>
              </w:rPr>
            </w:pPr>
            <w:r w:rsidRPr="001937D5">
              <w:rPr>
                <w:rFonts w:ascii="Calibri" w:hAnsi="Calibri" w:cs="Calibri"/>
                <w:sz w:val="24"/>
                <w:lang w:val="en-US"/>
              </w:rPr>
              <w:t xml:space="preserve">Summarize findings of the evaluation committee in a recommendation </w:t>
            </w:r>
            <w:r w:rsidR="00827252" w:rsidRPr="001937D5">
              <w:rPr>
                <w:rFonts w:ascii="Calibri" w:hAnsi="Calibri" w:cs="Calibri"/>
                <w:sz w:val="24"/>
                <w:lang w:val="en-US"/>
              </w:rPr>
              <w:t>memo to the Executive Director.</w:t>
            </w:r>
          </w:p>
          <w:p w14:paraId="785A74C8" w14:textId="4C8E4DC9" w:rsidR="00126996" w:rsidRPr="001937D5" w:rsidRDefault="00126996" w:rsidP="0078318A">
            <w:pPr>
              <w:pStyle w:val="PMBullets"/>
              <w:numPr>
                <w:ilvl w:val="0"/>
                <w:numId w:val="0"/>
              </w:numPr>
              <w:ind w:left="360"/>
              <w:rPr>
                <w:rFonts w:ascii="Calibri" w:hAnsi="Calibri" w:cs="Calibri"/>
                <w:sz w:val="24"/>
                <w:lang w:val="en-US"/>
              </w:rPr>
            </w:pPr>
          </w:p>
        </w:tc>
        <w:tc>
          <w:tcPr>
            <w:tcW w:w="1365" w:type="dxa"/>
          </w:tcPr>
          <w:p w14:paraId="413F245A" w14:textId="77777777" w:rsidR="00126996" w:rsidRPr="001937D5" w:rsidRDefault="00126996" w:rsidP="005D12D8">
            <w:pPr>
              <w:rPr>
                <w:rFonts w:ascii="Calibri" w:hAnsi="Calibri" w:cs="Calibri"/>
              </w:rPr>
            </w:pPr>
          </w:p>
        </w:tc>
        <w:tc>
          <w:tcPr>
            <w:tcW w:w="1365" w:type="dxa"/>
          </w:tcPr>
          <w:p w14:paraId="56972017" w14:textId="77777777" w:rsidR="00126996" w:rsidRPr="001937D5" w:rsidRDefault="00126996" w:rsidP="005D12D8">
            <w:pPr>
              <w:rPr>
                <w:rFonts w:ascii="Calibri" w:hAnsi="Calibri" w:cs="Calibri"/>
              </w:rPr>
            </w:pPr>
          </w:p>
        </w:tc>
      </w:tr>
      <w:tr w:rsidR="00927D76" w:rsidRPr="001937D5" w14:paraId="7D3CEC14" w14:textId="7EB7054B" w:rsidTr="005A34ED">
        <w:tc>
          <w:tcPr>
            <w:tcW w:w="9456" w:type="dxa"/>
          </w:tcPr>
          <w:p w14:paraId="588B7947" w14:textId="3FF708D8" w:rsidR="00927D76" w:rsidRPr="001937D5" w:rsidRDefault="00927D76" w:rsidP="00927D76">
            <w:pPr>
              <w:pStyle w:val="PMBullets"/>
              <w:numPr>
                <w:ilvl w:val="0"/>
                <w:numId w:val="14"/>
              </w:numPr>
              <w:rPr>
                <w:rFonts w:ascii="Calibri" w:hAnsi="Calibri" w:cs="Calibri"/>
                <w:sz w:val="24"/>
                <w:lang w:val="en-US"/>
              </w:rPr>
            </w:pPr>
            <w:r w:rsidRPr="001937D5">
              <w:rPr>
                <w:rFonts w:ascii="Calibri" w:hAnsi="Calibri" w:cs="Calibri"/>
                <w:sz w:val="24"/>
                <w:lang w:val="en-US"/>
              </w:rPr>
              <w:t xml:space="preserve">Upon the Executive Director’s approval, </w:t>
            </w:r>
            <w:proofErr w:type="gramStart"/>
            <w:r w:rsidRPr="001937D5">
              <w:rPr>
                <w:rFonts w:ascii="Calibri" w:hAnsi="Calibri" w:cs="Calibri"/>
                <w:sz w:val="24"/>
                <w:lang w:val="en-US"/>
              </w:rPr>
              <w:t>enter into</w:t>
            </w:r>
            <w:proofErr w:type="gramEnd"/>
            <w:r w:rsidRPr="001937D5">
              <w:rPr>
                <w:rFonts w:ascii="Calibri" w:hAnsi="Calibri" w:cs="Calibri"/>
                <w:sz w:val="24"/>
                <w:lang w:val="en-US"/>
              </w:rPr>
              <w:t xml:space="preserve"> negotiations with the recommended firm after sending the Notice of Intent to </w:t>
            </w:r>
            <w:proofErr w:type="spellStart"/>
            <w:r w:rsidRPr="001937D5">
              <w:rPr>
                <w:rFonts w:ascii="Calibri" w:hAnsi="Calibri" w:cs="Calibri"/>
                <w:sz w:val="24"/>
              </w:rPr>
              <w:t>Award</w:t>
            </w:r>
            <w:proofErr w:type="spellEnd"/>
            <w:r w:rsidRPr="001937D5">
              <w:rPr>
                <w:rFonts w:ascii="Calibri" w:hAnsi="Calibri" w:cs="Calibri"/>
                <w:sz w:val="24"/>
              </w:rPr>
              <w:t xml:space="preserve"> </w:t>
            </w:r>
            <w:r w:rsidRPr="001937D5">
              <w:rPr>
                <w:rFonts w:ascii="Calibri" w:hAnsi="Calibri" w:cs="Calibri"/>
                <w:sz w:val="24"/>
                <w:lang w:val="en-US"/>
              </w:rPr>
              <w:t>(Appendix 16b, page 87). Send the Notice of Intent to Enter into Negotiations with Another Proposer (Appendix 17, page 89) to proposers who are not selected for negotiations.</w:t>
            </w:r>
          </w:p>
          <w:p w14:paraId="0D17D36A" w14:textId="022CACF0" w:rsidR="00927D76" w:rsidRPr="001937D5" w:rsidRDefault="00927D76" w:rsidP="00927D76">
            <w:pPr>
              <w:pStyle w:val="PMBullets"/>
              <w:numPr>
                <w:ilvl w:val="0"/>
                <w:numId w:val="0"/>
              </w:numPr>
              <w:ind w:left="360"/>
              <w:rPr>
                <w:rFonts w:ascii="Calibri" w:hAnsi="Calibri" w:cs="Calibri"/>
                <w:sz w:val="24"/>
                <w:lang w:val="en-US"/>
              </w:rPr>
            </w:pPr>
          </w:p>
        </w:tc>
        <w:tc>
          <w:tcPr>
            <w:tcW w:w="1365" w:type="dxa"/>
          </w:tcPr>
          <w:p w14:paraId="661636B0" w14:textId="77777777" w:rsidR="00927D76" w:rsidRPr="001937D5" w:rsidRDefault="00927D76" w:rsidP="00927D76">
            <w:pPr>
              <w:rPr>
                <w:rFonts w:ascii="Calibri" w:hAnsi="Calibri" w:cs="Calibri"/>
              </w:rPr>
            </w:pPr>
          </w:p>
        </w:tc>
        <w:tc>
          <w:tcPr>
            <w:tcW w:w="1365" w:type="dxa"/>
          </w:tcPr>
          <w:p w14:paraId="4E530083" w14:textId="77777777" w:rsidR="00927D76" w:rsidRPr="001937D5" w:rsidRDefault="00927D76" w:rsidP="00927D76">
            <w:pPr>
              <w:rPr>
                <w:rFonts w:ascii="Calibri" w:hAnsi="Calibri" w:cs="Calibri"/>
              </w:rPr>
            </w:pPr>
          </w:p>
        </w:tc>
      </w:tr>
      <w:tr w:rsidR="005A34ED" w:rsidRPr="001937D5" w14:paraId="55A03EFF" w14:textId="77777777" w:rsidTr="005A34ED">
        <w:tc>
          <w:tcPr>
            <w:tcW w:w="9456" w:type="dxa"/>
          </w:tcPr>
          <w:p w14:paraId="7AD89035" w14:textId="0DF6B26D" w:rsidR="005A34ED" w:rsidRPr="005A34ED" w:rsidRDefault="005A34ED" w:rsidP="00AE4854">
            <w:pPr>
              <w:pStyle w:val="PMBullets"/>
              <w:numPr>
                <w:ilvl w:val="0"/>
                <w:numId w:val="0"/>
              </w:numPr>
              <w:ind w:left="330" w:hanging="330"/>
              <w:rPr>
                <w:rFonts w:ascii="Calibri" w:hAnsi="Calibri" w:cs="Calibri"/>
                <w:b/>
                <w:bCs/>
                <w:sz w:val="24"/>
                <w:lang w:val="en-US"/>
              </w:rPr>
            </w:pPr>
            <w:r w:rsidRPr="005A34ED">
              <w:rPr>
                <w:rFonts w:ascii="Calibri" w:hAnsi="Calibri" w:cs="Calibri"/>
                <w:b/>
                <w:bCs/>
                <w:sz w:val="24"/>
                <w:lang w:val="en-US"/>
              </w:rPr>
              <w:lastRenderedPageBreak/>
              <w:t>Procurement Step</w:t>
            </w:r>
          </w:p>
        </w:tc>
        <w:tc>
          <w:tcPr>
            <w:tcW w:w="1365" w:type="dxa"/>
          </w:tcPr>
          <w:p w14:paraId="44BB7105" w14:textId="77777777" w:rsidR="005A34ED" w:rsidRPr="005A34ED" w:rsidRDefault="005A34ED" w:rsidP="00927D76">
            <w:pPr>
              <w:rPr>
                <w:rFonts w:ascii="Calibri" w:hAnsi="Calibri" w:cs="Calibri"/>
                <w:b/>
                <w:bCs/>
              </w:rPr>
            </w:pPr>
            <w:r w:rsidRPr="005A34ED">
              <w:rPr>
                <w:rFonts w:ascii="Calibri" w:hAnsi="Calibri" w:cs="Calibri"/>
                <w:b/>
                <w:bCs/>
              </w:rPr>
              <w:t>PM</w:t>
            </w:r>
          </w:p>
          <w:p w14:paraId="612134F1" w14:textId="16A12B03" w:rsidR="005A34ED" w:rsidRPr="005A34ED" w:rsidRDefault="005A34ED" w:rsidP="00927D76">
            <w:pPr>
              <w:rPr>
                <w:rFonts w:ascii="Calibri" w:hAnsi="Calibri" w:cs="Calibri"/>
                <w:b/>
                <w:bCs/>
              </w:rPr>
            </w:pPr>
            <w:r w:rsidRPr="005A34ED">
              <w:rPr>
                <w:rFonts w:ascii="Calibri" w:hAnsi="Calibri" w:cs="Calibri"/>
                <w:b/>
                <w:bCs/>
              </w:rPr>
              <w:t>Initial/Date</w:t>
            </w:r>
          </w:p>
        </w:tc>
        <w:tc>
          <w:tcPr>
            <w:tcW w:w="1365" w:type="dxa"/>
          </w:tcPr>
          <w:p w14:paraId="4AB92C53" w14:textId="77777777" w:rsidR="005A34ED" w:rsidRPr="005A34ED" w:rsidRDefault="005A34ED" w:rsidP="00927D76">
            <w:pPr>
              <w:rPr>
                <w:rFonts w:ascii="Calibri" w:hAnsi="Calibri" w:cs="Calibri"/>
                <w:b/>
                <w:bCs/>
              </w:rPr>
            </w:pPr>
            <w:r w:rsidRPr="005A34ED">
              <w:rPr>
                <w:rFonts w:ascii="Calibri" w:hAnsi="Calibri" w:cs="Calibri"/>
                <w:b/>
                <w:bCs/>
              </w:rPr>
              <w:t>Reviewer</w:t>
            </w:r>
          </w:p>
          <w:p w14:paraId="51F8ECC6" w14:textId="771D9D94" w:rsidR="005A34ED" w:rsidRPr="005A34ED" w:rsidRDefault="005A34ED" w:rsidP="00927D76">
            <w:pPr>
              <w:rPr>
                <w:rFonts w:ascii="Calibri" w:hAnsi="Calibri" w:cs="Calibri"/>
                <w:b/>
                <w:bCs/>
              </w:rPr>
            </w:pPr>
            <w:r w:rsidRPr="005A34ED">
              <w:rPr>
                <w:rFonts w:ascii="Calibri" w:hAnsi="Calibri" w:cs="Calibri"/>
                <w:b/>
                <w:bCs/>
              </w:rPr>
              <w:t>Initial/Date</w:t>
            </w:r>
          </w:p>
        </w:tc>
      </w:tr>
      <w:tr w:rsidR="00927D76" w:rsidRPr="001937D5" w14:paraId="35BA552E" w14:textId="61477B94" w:rsidTr="005A34ED">
        <w:tc>
          <w:tcPr>
            <w:tcW w:w="9456" w:type="dxa"/>
          </w:tcPr>
          <w:p w14:paraId="554ECBB3" w14:textId="0F3E23DF" w:rsidR="00927D76" w:rsidRPr="001937D5" w:rsidRDefault="00927D76" w:rsidP="00927D76">
            <w:pPr>
              <w:pStyle w:val="PMBullets"/>
              <w:numPr>
                <w:ilvl w:val="0"/>
                <w:numId w:val="14"/>
              </w:numPr>
              <w:rPr>
                <w:rFonts w:ascii="Calibri" w:hAnsi="Calibri" w:cs="Calibri"/>
                <w:sz w:val="24"/>
                <w:lang w:val="en-US"/>
              </w:rPr>
            </w:pPr>
            <w:r w:rsidRPr="001937D5">
              <w:rPr>
                <w:rFonts w:ascii="Calibri" w:hAnsi="Calibri" w:cs="Calibri"/>
                <w:sz w:val="24"/>
                <w:lang w:val="en-US"/>
              </w:rPr>
              <w:t>Use cost proposals of the recommended firm as the basis for negotiations and document the process in the Record of Negotiation (Appendix 27, page 123)</w:t>
            </w:r>
            <w:r w:rsidR="00827252" w:rsidRPr="001937D5">
              <w:rPr>
                <w:rFonts w:ascii="Calibri" w:hAnsi="Calibri" w:cs="Calibri"/>
                <w:sz w:val="24"/>
                <w:lang w:val="en-US"/>
              </w:rPr>
              <w:t>.</w:t>
            </w:r>
            <w:r w:rsidRPr="001937D5">
              <w:rPr>
                <w:rFonts w:ascii="Calibri" w:hAnsi="Calibri" w:cs="Calibri"/>
                <w:sz w:val="24"/>
                <w:lang w:val="en-US"/>
              </w:rPr>
              <w:t xml:space="preserve"> </w:t>
            </w:r>
          </w:p>
          <w:p w14:paraId="45302B6B" w14:textId="77777777" w:rsidR="00927D76" w:rsidRPr="001937D5" w:rsidRDefault="00927D76" w:rsidP="00927D76">
            <w:pPr>
              <w:pStyle w:val="PMBullets"/>
              <w:numPr>
                <w:ilvl w:val="0"/>
                <w:numId w:val="0"/>
              </w:numPr>
              <w:ind w:left="360"/>
              <w:rPr>
                <w:rFonts w:ascii="Calibri" w:hAnsi="Calibri" w:cs="Calibri"/>
                <w:sz w:val="24"/>
                <w:lang w:val="en-US"/>
              </w:rPr>
            </w:pPr>
          </w:p>
        </w:tc>
        <w:tc>
          <w:tcPr>
            <w:tcW w:w="1365" w:type="dxa"/>
          </w:tcPr>
          <w:p w14:paraId="63FE817C" w14:textId="77777777" w:rsidR="00927D76" w:rsidRPr="001937D5" w:rsidRDefault="00927D76" w:rsidP="00927D76">
            <w:pPr>
              <w:rPr>
                <w:rFonts w:ascii="Calibri" w:hAnsi="Calibri" w:cs="Calibri"/>
              </w:rPr>
            </w:pPr>
          </w:p>
        </w:tc>
        <w:tc>
          <w:tcPr>
            <w:tcW w:w="1365" w:type="dxa"/>
          </w:tcPr>
          <w:p w14:paraId="0E5CBC61" w14:textId="77777777" w:rsidR="00927D76" w:rsidRPr="001937D5" w:rsidRDefault="00927D76" w:rsidP="00927D76">
            <w:pPr>
              <w:rPr>
                <w:rFonts w:ascii="Calibri" w:hAnsi="Calibri" w:cs="Calibri"/>
              </w:rPr>
            </w:pPr>
          </w:p>
        </w:tc>
      </w:tr>
      <w:tr w:rsidR="00927D76" w:rsidRPr="001937D5" w14:paraId="749209C3" w14:textId="505B043D" w:rsidTr="005A34ED">
        <w:tc>
          <w:tcPr>
            <w:tcW w:w="9456" w:type="dxa"/>
          </w:tcPr>
          <w:p w14:paraId="649192CB" w14:textId="5DF2D57C" w:rsidR="00927D76" w:rsidRPr="001937D5" w:rsidRDefault="00927D76" w:rsidP="00927D76">
            <w:pPr>
              <w:pStyle w:val="PMBullets"/>
              <w:numPr>
                <w:ilvl w:val="0"/>
                <w:numId w:val="14"/>
              </w:numPr>
              <w:rPr>
                <w:rFonts w:ascii="Calibri" w:hAnsi="Calibri" w:cs="Calibri"/>
                <w:sz w:val="24"/>
                <w:lang w:val="en-US"/>
              </w:rPr>
            </w:pPr>
            <w:r w:rsidRPr="001937D5">
              <w:rPr>
                <w:rFonts w:ascii="Calibri" w:hAnsi="Calibri" w:cs="Calibri"/>
                <w:sz w:val="24"/>
                <w:lang w:val="en-US"/>
              </w:rPr>
              <w:t>Perform a price analysis to determine the reasonableness of the proposed contract price. (Price Analysis Form, Appendix 33).</w:t>
            </w:r>
          </w:p>
          <w:p w14:paraId="01BE62A0" w14:textId="40E909C2" w:rsidR="00927D76" w:rsidRPr="001937D5" w:rsidRDefault="00927D76" w:rsidP="00927D76">
            <w:pPr>
              <w:pStyle w:val="PMBullets"/>
              <w:numPr>
                <w:ilvl w:val="0"/>
                <w:numId w:val="0"/>
              </w:numPr>
              <w:ind w:left="360"/>
              <w:rPr>
                <w:rFonts w:ascii="Calibri" w:hAnsi="Calibri" w:cs="Calibri"/>
                <w:sz w:val="24"/>
                <w:lang w:val="en-US"/>
              </w:rPr>
            </w:pPr>
          </w:p>
        </w:tc>
        <w:tc>
          <w:tcPr>
            <w:tcW w:w="1365" w:type="dxa"/>
          </w:tcPr>
          <w:p w14:paraId="7FDA4B92" w14:textId="77777777" w:rsidR="00927D76" w:rsidRPr="001937D5" w:rsidRDefault="00927D76" w:rsidP="00927D76">
            <w:pPr>
              <w:rPr>
                <w:rFonts w:ascii="Calibri" w:hAnsi="Calibri" w:cs="Calibri"/>
              </w:rPr>
            </w:pPr>
          </w:p>
        </w:tc>
        <w:tc>
          <w:tcPr>
            <w:tcW w:w="1365" w:type="dxa"/>
          </w:tcPr>
          <w:p w14:paraId="4EBE87BA" w14:textId="77777777" w:rsidR="00927D76" w:rsidRPr="001937D5" w:rsidRDefault="00927D76" w:rsidP="00927D76">
            <w:pPr>
              <w:rPr>
                <w:rFonts w:ascii="Calibri" w:hAnsi="Calibri" w:cs="Calibri"/>
              </w:rPr>
            </w:pPr>
          </w:p>
        </w:tc>
      </w:tr>
      <w:tr w:rsidR="00927D76" w:rsidRPr="001937D5" w14:paraId="3361528F" w14:textId="7E69D62A" w:rsidTr="005A34ED">
        <w:tc>
          <w:tcPr>
            <w:tcW w:w="9456" w:type="dxa"/>
          </w:tcPr>
          <w:p w14:paraId="3729E82D" w14:textId="47F4EE15" w:rsidR="00927D76" w:rsidRPr="001937D5" w:rsidRDefault="00927D76" w:rsidP="00A13318">
            <w:pPr>
              <w:pStyle w:val="PMBullets"/>
              <w:numPr>
                <w:ilvl w:val="0"/>
                <w:numId w:val="14"/>
              </w:numPr>
              <w:rPr>
                <w:rFonts w:ascii="Calibri" w:hAnsi="Calibri" w:cs="Calibri"/>
                <w:sz w:val="24"/>
                <w:lang w:val="en-US"/>
              </w:rPr>
            </w:pPr>
            <w:r w:rsidRPr="001937D5">
              <w:rPr>
                <w:rFonts w:ascii="Calibri" w:hAnsi="Calibri" w:cs="Calibri"/>
                <w:sz w:val="24"/>
                <w:lang w:val="en-US"/>
              </w:rPr>
              <w:t xml:space="preserve">Once negotiations are complete, prepare a contract incorporating the negotiated terms and conditions for the Executive Directors signature and the Recommendation for the Selection of a Contractor Memo Template (Appendix 6). </w:t>
            </w:r>
          </w:p>
        </w:tc>
        <w:tc>
          <w:tcPr>
            <w:tcW w:w="1365" w:type="dxa"/>
          </w:tcPr>
          <w:p w14:paraId="423F0DC5" w14:textId="77777777" w:rsidR="00927D76" w:rsidRPr="001937D5" w:rsidRDefault="00927D76" w:rsidP="00927D76">
            <w:pPr>
              <w:rPr>
                <w:rFonts w:ascii="Calibri" w:hAnsi="Calibri" w:cs="Calibri"/>
              </w:rPr>
            </w:pPr>
          </w:p>
          <w:p w14:paraId="08000813" w14:textId="77777777" w:rsidR="00927D76" w:rsidRPr="001937D5" w:rsidRDefault="00927D76" w:rsidP="00927D76">
            <w:pPr>
              <w:rPr>
                <w:rFonts w:ascii="Calibri" w:hAnsi="Calibri" w:cs="Calibri"/>
              </w:rPr>
            </w:pPr>
          </w:p>
          <w:p w14:paraId="3FFAA96E" w14:textId="77777777" w:rsidR="00927D76" w:rsidRPr="001937D5" w:rsidRDefault="00927D76" w:rsidP="00927D76">
            <w:pPr>
              <w:rPr>
                <w:rFonts w:ascii="Calibri" w:hAnsi="Calibri" w:cs="Calibri"/>
              </w:rPr>
            </w:pPr>
          </w:p>
          <w:p w14:paraId="5DBCE9C7" w14:textId="5CD47438" w:rsidR="00927D76" w:rsidRPr="001937D5" w:rsidRDefault="00927D76" w:rsidP="00927D76">
            <w:pPr>
              <w:rPr>
                <w:rFonts w:ascii="Calibri" w:hAnsi="Calibri" w:cs="Calibri"/>
                <w:b/>
              </w:rPr>
            </w:pPr>
          </w:p>
        </w:tc>
        <w:tc>
          <w:tcPr>
            <w:tcW w:w="1365" w:type="dxa"/>
          </w:tcPr>
          <w:p w14:paraId="3D4A032B" w14:textId="77777777" w:rsidR="00927D76" w:rsidRPr="001937D5" w:rsidRDefault="00927D76" w:rsidP="00927D76">
            <w:pPr>
              <w:rPr>
                <w:rFonts w:ascii="Calibri" w:hAnsi="Calibri" w:cs="Calibri"/>
              </w:rPr>
            </w:pPr>
          </w:p>
        </w:tc>
      </w:tr>
      <w:tr w:rsidR="00927D76" w:rsidRPr="001937D5" w14:paraId="0CBC00B5" w14:textId="5B68507A" w:rsidTr="005A34ED">
        <w:tc>
          <w:tcPr>
            <w:tcW w:w="9456" w:type="dxa"/>
          </w:tcPr>
          <w:p w14:paraId="55566299" w14:textId="4B44AB8C" w:rsidR="00927D76" w:rsidRPr="001937D5" w:rsidRDefault="00927D76" w:rsidP="00927D76">
            <w:pPr>
              <w:pStyle w:val="PMBullets"/>
              <w:numPr>
                <w:ilvl w:val="0"/>
                <w:numId w:val="14"/>
              </w:numPr>
              <w:rPr>
                <w:rFonts w:ascii="Calibri" w:hAnsi="Calibri" w:cs="Calibri"/>
                <w:sz w:val="24"/>
                <w:lang w:val="en-US"/>
              </w:rPr>
            </w:pPr>
            <w:r w:rsidRPr="001937D5">
              <w:rPr>
                <w:rFonts w:ascii="Calibri" w:hAnsi="Calibri" w:cs="Calibri"/>
                <w:sz w:val="24"/>
                <w:lang w:val="en-US"/>
              </w:rPr>
              <w:t>Send Post-Award Notice to Unsuccessful Proposers (Appendix 21).</w:t>
            </w:r>
          </w:p>
          <w:p w14:paraId="1426551F" w14:textId="52A7EBB0" w:rsidR="00927D76" w:rsidRPr="001937D5" w:rsidRDefault="00927D76" w:rsidP="00927D76">
            <w:pPr>
              <w:pStyle w:val="PMBullets"/>
              <w:numPr>
                <w:ilvl w:val="0"/>
                <w:numId w:val="0"/>
              </w:numPr>
              <w:ind w:left="360"/>
              <w:rPr>
                <w:rFonts w:ascii="Calibri" w:hAnsi="Calibri" w:cs="Calibri"/>
                <w:sz w:val="24"/>
                <w:lang w:val="en-US"/>
              </w:rPr>
            </w:pPr>
          </w:p>
        </w:tc>
        <w:tc>
          <w:tcPr>
            <w:tcW w:w="1365" w:type="dxa"/>
          </w:tcPr>
          <w:p w14:paraId="1D9C3578" w14:textId="77777777" w:rsidR="00927D76" w:rsidRPr="001937D5" w:rsidRDefault="00927D76" w:rsidP="00927D76">
            <w:pPr>
              <w:rPr>
                <w:rFonts w:ascii="Calibri" w:hAnsi="Calibri" w:cs="Calibri"/>
              </w:rPr>
            </w:pPr>
          </w:p>
        </w:tc>
        <w:tc>
          <w:tcPr>
            <w:tcW w:w="1365" w:type="dxa"/>
          </w:tcPr>
          <w:p w14:paraId="4BE43994" w14:textId="77777777" w:rsidR="00927D76" w:rsidRPr="001937D5" w:rsidRDefault="00927D76" w:rsidP="00927D76">
            <w:pPr>
              <w:rPr>
                <w:rFonts w:ascii="Calibri" w:hAnsi="Calibri" w:cs="Calibri"/>
              </w:rPr>
            </w:pPr>
          </w:p>
        </w:tc>
      </w:tr>
      <w:tr w:rsidR="00927D76" w:rsidRPr="001937D5" w14:paraId="329072FA" w14:textId="0D81B3C4" w:rsidTr="005A34ED">
        <w:tc>
          <w:tcPr>
            <w:tcW w:w="9456" w:type="dxa"/>
          </w:tcPr>
          <w:p w14:paraId="6E117A12" w14:textId="24760861" w:rsidR="00927D76" w:rsidRPr="001937D5" w:rsidRDefault="00927D76" w:rsidP="00927D76">
            <w:pPr>
              <w:pStyle w:val="PMBullets"/>
              <w:numPr>
                <w:ilvl w:val="0"/>
                <w:numId w:val="14"/>
              </w:numPr>
              <w:rPr>
                <w:rFonts w:ascii="Calibri" w:hAnsi="Calibri" w:cs="Calibri"/>
                <w:sz w:val="24"/>
                <w:lang w:val="en-US"/>
              </w:rPr>
            </w:pPr>
            <w:r w:rsidRPr="001937D5">
              <w:rPr>
                <w:rFonts w:ascii="Calibri" w:hAnsi="Calibri" w:cs="Calibri"/>
                <w:sz w:val="24"/>
                <w:lang w:val="en-US"/>
              </w:rPr>
              <w:t>After protest period has ended, issue Notice to Proceed (Appendix 29).</w:t>
            </w:r>
          </w:p>
          <w:p w14:paraId="7C6A88F6" w14:textId="22CA0C8A" w:rsidR="00927D76" w:rsidRPr="001937D5" w:rsidRDefault="00927D76" w:rsidP="00927D76">
            <w:pPr>
              <w:pStyle w:val="PMBullets"/>
              <w:numPr>
                <w:ilvl w:val="0"/>
                <w:numId w:val="0"/>
              </w:numPr>
              <w:ind w:left="360"/>
              <w:rPr>
                <w:rFonts w:ascii="Calibri" w:hAnsi="Calibri" w:cs="Calibri"/>
                <w:sz w:val="24"/>
                <w:lang w:val="en-US"/>
              </w:rPr>
            </w:pPr>
          </w:p>
        </w:tc>
        <w:tc>
          <w:tcPr>
            <w:tcW w:w="1365" w:type="dxa"/>
          </w:tcPr>
          <w:p w14:paraId="1E154F50" w14:textId="77777777" w:rsidR="00927D76" w:rsidRPr="001937D5" w:rsidRDefault="00927D76" w:rsidP="00927D76">
            <w:pPr>
              <w:rPr>
                <w:rFonts w:ascii="Calibri" w:hAnsi="Calibri" w:cs="Calibri"/>
              </w:rPr>
            </w:pPr>
          </w:p>
        </w:tc>
        <w:tc>
          <w:tcPr>
            <w:tcW w:w="1365" w:type="dxa"/>
          </w:tcPr>
          <w:p w14:paraId="43DA273E" w14:textId="77777777" w:rsidR="00927D76" w:rsidRPr="001937D5" w:rsidRDefault="00927D76" w:rsidP="00927D76">
            <w:pPr>
              <w:rPr>
                <w:rFonts w:ascii="Calibri" w:hAnsi="Calibri" w:cs="Calibri"/>
              </w:rPr>
            </w:pPr>
          </w:p>
        </w:tc>
      </w:tr>
      <w:tr w:rsidR="00927D76" w:rsidRPr="001937D5" w14:paraId="0E93C643" w14:textId="2320427A" w:rsidTr="005A34ED">
        <w:tc>
          <w:tcPr>
            <w:tcW w:w="9456" w:type="dxa"/>
          </w:tcPr>
          <w:p w14:paraId="2F84F35C" w14:textId="77777777" w:rsidR="00927D76" w:rsidRPr="001937D5" w:rsidRDefault="00927D76" w:rsidP="00927D76">
            <w:pPr>
              <w:pStyle w:val="PMBullets"/>
              <w:numPr>
                <w:ilvl w:val="0"/>
                <w:numId w:val="14"/>
              </w:numPr>
              <w:rPr>
                <w:rFonts w:ascii="Calibri" w:hAnsi="Calibri" w:cs="Calibri"/>
                <w:sz w:val="24"/>
                <w:lang w:val="en-US"/>
              </w:rPr>
            </w:pPr>
            <w:r w:rsidRPr="001937D5">
              <w:rPr>
                <w:rFonts w:ascii="Calibri" w:hAnsi="Calibri" w:cs="Calibri"/>
                <w:sz w:val="24"/>
                <w:lang w:val="en-US"/>
              </w:rPr>
              <w:t>Place all documentation into Procurement File.</w:t>
            </w:r>
          </w:p>
          <w:p w14:paraId="29D8C0CD" w14:textId="3C4FC879" w:rsidR="00927D76" w:rsidRPr="001937D5" w:rsidRDefault="00927D76" w:rsidP="00927D76">
            <w:pPr>
              <w:pStyle w:val="PMBullets"/>
              <w:numPr>
                <w:ilvl w:val="0"/>
                <w:numId w:val="0"/>
              </w:numPr>
              <w:ind w:left="360"/>
              <w:rPr>
                <w:rFonts w:ascii="Calibri" w:hAnsi="Calibri" w:cs="Calibri"/>
                <w:sz w:val="24"/>
                <w:lang w:val="en-US"/>
              </w:rPr>
            </w:pPr>
          </w:p>
        </w:tc>
        <w:tc>
          <w:tcPr>
            <w:tcW w:w="1365" w:type="dxa"/>
          </w:tcPr>
          <w:p w14:paraId="7B6937EF" w14:textId="77777777" w:rsidR="00927D76" w:rsidRPr="001937D5" w:rsidRDefault="00927D76" w:rsidP="00927D76">
            <w:pPr>
              <w:rPr>
                <w:rFonts w:ascii="Calibri" w:hAnsi="Calibri" w:cs="Calibri"/>
              </w:rPr>
            </w:pPr>
          </w:p>
        </w:tc>
        <w:tc>
          <w:tcPr>
            <w:tcW w:w="1365" w:type="dxa"/>
          </w:tcPr>
          <w:p w14:paraId="27A30AB4" w14:textId="77777777" w:rsidR="00927D76" w:rsidRPr="001937D5" w:rsidRDefault="00927D76" w:rsidP="00927D76">
            <w:pPr>
              <w:rPr>
                <w:rFonts w:ascii="Calibri" w:hAnsi="Calibri" w:cs="Calibri"/>
              </w:rPr>
            </w:pPr>
          </w:p>
        </w:tc>
      </w:tr>
    </w:tbl>
    <w:p w14:paraId="67202228" w14:textId="64E43B76" w:rsidR="00367329" w:rsidRPr="001937D5" w:rsidRDefault="005D12D8" w:rsidP="00730C81">
      <w:pPr>
        <w:rPr>
          <w:rFonts w:ascii="Calibri" w:hAnsi="Calibri" w:cs="Calibri"/>
        </w:rPr>
      </w:pPr>
      <w:r w:rsidRPr="001937D5">
        <w:rPr>
          <w:rFonts w:ascii="Calibri" w:hAnsi="Calibri" w:cs="Calibri"/>
        </w:rPr>
        <w:br w:type="textWrapping" w:clear="all"/>
      </w:r>
    </w:p>
    <w:p w14:paraId="00994B9E" w14:textId="77777777" w:rsidR="00A410FF" w:rsidRPr="00A410FF" w:rsidRDefault="00A410FF" w:rsidP="00A410FF">
      <w:pPr>
        <w:pStyle w:val="PMBullets"/>
        <w:numPr>
          <w:ilvl w:val="0"/>
          <w:numId w:val="0"/>
        </w:numPr>
        <w:ind w:left="720"/>
        <w:rPr>
          <w:rFonts w:ascii="Times New Roman" w:hAnsi="Times New Roman"/>
          <w:lang w:val="en-US"/>
        </w:rPr>
      </w:pPr>
    </w:p>
    <w:p w14:paraId="13F69311" w14:textId="77777777" w:rsidR="00A410FF" w:rsidRPr="00A410FF" w:rsidRDefault="00A410FF" w:rsidP="00A410FF">
      <w:pPr>
        <w:pStyle w:val="PMBullets"/>
        <w:numPr>
          <w:ilvl w:val="0"/>
          <w:numId w:val="0"/>
        </w:numPr>
        <w:ind w:left="720"/>
        <w:rPr>
          <w:rFonts w:ascii="Times New Roman" w:hAnsi="Times New Roman"/>
          <w:lang w:val="en-US"/>
        </w:rPr>
      </w:pPr>
    </w:p>
    <w:p w14:paraId="6672F9FB" w14:textId="77777777" w:rsidR="0042058E" w:rsidRDefault="0042058E" w:rsidP="00AD0CA7">
      <w:pPr>
        <w:ind w:left="720"/>
      </w:pPr>
    </w:p>
    <w:p w14:paraId="63ECF889" w14:textId="77777777" w:rsidR="0042058E" w:rsidRDefault="0042058E" w:rsidP="00AD0CA7">
      <w:pPr>
        <w:ind w:left="720"/>
      </w:pPr>
    </w:p>
    <w:p w14:paraId="15077E42" w14:textId="77777777" w:rsidR="0042058E" w:rsidRDefault="0042058E" w:rsidP="00AD0CA7">
      <w:pPr>
        <w:ind w:left="720"/>
      </w:pPr>
    </w:p>
    <w:p w14:paraId="5B835F53" w14:textId="77777777" w:rsidR="0042058E" w:rsidRDefault="0042058E" w:rsidP="00AD0CA7">
      <w:pPr>
        <w:ind w:left="720"/>
      </w:pPr>
    </w:p>
    <w:p w14:paraId="59ECD994" w14:textId="77777777" w:rsidR="0042058E" w:rsidRDefault="0042058E" w:rsidP="00AD0CA7">
      <w:pPr>
        <w:ind w:left="720"/>
      </w:pPr>
    </w:p>
    <w:sectPr w:rsidR="0042058E" w:rsidSect="007D0075">
      <w:footerReference w:type="even" r:id="rId8"/>
      <w:footerReference w:type="default" r:id="rId9"/>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060D0" w14:textId="77777777" w:rsidR="00B94265" w:rsidRDefault="00B94265" w:rsidP="00793C00">
      <w:r>
        <w:separator/>
      </w:r>
    </w:p>
  </w:endnote>
  <w:endnote w:type="continuationSeparator" w:id="0">
    <w:p w14:paraId="0EF43F57" w14:textId="77777777" w:rsidR="00B94265" w:rsidRDefault="00B94265" w:rsidP="0079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utiger 55 Roman">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CD7B" w14:textId="77777777" w:rsidR="00927D76" w:rsidRDefault="00927D76" w:rsidP="00CC10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7D0AA3" w14:textId="77777777" w:rsidR="00927D76" w:rsidRDefault="00927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6E41" w14:textId="77777777" w:rsidR="00927D76" w:rsidRDefault="00927D76" w:rsidP="00CC10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7252">
      <w:rPr>
        <w:rStyle w:val="PageNumber"/>
        <w:noProof/>
      </w:rPr>
      <w:t>1</w:t>
    </w:r>
    <w:r>
      <w:rPr>
        <w:rStyle w:val="PageNumber"/>
      </w:rPr>
      <w:fldChar w:fldCharType="end"/>
    </w:r>
  </w:p>
  <w:p w14:paraId="7609A719" w14:textId="77777777" w:rsidR="00927D76" w:rsidRDefault="00927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8C7E1" w14:textId="77777777" w:rsidR="00B94265" w:rsidRDefault="00B94265" w:rsidP="00793C00">
      <w:r>
        <w:separator/>
      </w:r>
    </w:p>
  </w:footnote>
  <w:footnote w:type="continuationSeparator" w:id="0">
    <w:p w14:paraId="137232FF" w14:textId="77777777" w:rsidR="00B94265" w:rsidRDefault="00B94265" w:rsidP="00793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7D42"/>
    <w:multiLevelType w:val="hybridMultilevel"/>
    <w:tmpl w:val="AD260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1102C"/>
    <w:multiLevelType w:val="hybridMultilevel"/>
    <w:tmpl w:val="AD2604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8B0EF9"/>
    <w:multiLevelType w:val="hybridMultilevel"/>
    <w:tmpl w:val="AD260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13CB5"/>
    <w:multiLevelType w:val="hybridMultilevel"/>
    <w:tmpl w:val="AD260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037C2"/>
    <w:multiLevelType w:val="hybridMultilevel"/>
    <w:tmpl w:val="53F074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CD1EC4"/>
    <w:multiLevelType w:val="hybridMultilevel"/>
    <w:tmpl w:val="C68CA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493D9A"/>
    <w:multiLevelType w:val="hybridMultilevel"/>
    <w:tmpl w:val="187EEA9A"/>
    <w:lvl w:ilvl="0" w:tplc="FF96AE24">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B0452B"/>
    <w:multiLevelType w:val="hybridMultilevel"/>
    <w:tmpl w:val="AD260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6C674E"/>
    <w:multiLevelType w:val="hybridMultilevel"/>
    <w:tmpl w:val="AD2604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A9977A7"/>
    <w:multiLevelType w:val="hybridMultilevel"/>
    <w:tmpl w:val="481CAAE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67D34D8E"/>
    <w:multiLevelType w:val="hybridMultilevel"/>
    <w:tmpl w:val="CFEC3FDA"/>
    <w:lvl w:ilvl="0" w:tplc="E3D4F3C4">
      <w:start w:val="1"/>
      <w:numFmt w:val="decimal"/>
      <w:lvlText w:val="%1."/>
      <w:lvlJc w:val="left"/>
      <w:pPr>
        <w:tabs>
          <w:tab w:val="num" w:pos="435"/>
        </w:tabs>
        <w:ind w:left="435" w:hanging="435"/>
      </w:pPr>
      <w:rPr>
        <w:rFonts w:hint="default"/>
      </w:rPr>
    </w:lvl>
    <w:lvl w:ilvl="1" w:tplc="336896E8">
      <w:start w:val="1"/>
      <w:numFmt w:val="bullet"/>
      <w:pStyle w:val="SOWDeliverables"/>
      <w:lvlText w:val=""/>
      <w:lvlJc w:val="left"/>
      <w:pPr>
        <w:tabs>
          <w:tab w:val="num" w:pos="1080"/>
        </w:tabs>
        <w:ind w:left="1080" w:hanging="360"/>
      </w:pPr>
      <w:rPr>
        <w:rFonts w:ascii="Wingdings 3" w:hAnsi="Wingdings 3" w:hint="default"/>
        <w:b/>
        <w:i w:val="0"/>
        <w:color w:val="auto"/>
        <w:sz w:val="12"/>
        <w:szCs w:val="16"/>
        <w14:shadow w14:blurRad="0" w14:dist="0" w14:dir="0" w14:sx="0" w14:sy="0" w14:kx="0" w14:ky="0" w14:algn="none">
          <w14:srgbClr w14:val="000000"/>
        </w14:shadow>
        <w14:textOutline w14:w="0" w14:cap="rnd" w14:cmpd="sng" w14:algn="ctr">
          <w14:noFill/>
          <w14:prstDash w14:val="solid"/>
          <w14:bevel/>
        </w14:textOutline>
      </w:rPr>
    </w:lvl>
    <w:lvl w:ilvl="2" w:tplc="C21C3F56">
      <w:start w:val="1"/>
      <w:numFmt w:val="lowerLetter"/>
      <w:lvlText w:val="%3."/>
      <w:lvlJc w:val="left"/>
      <w:pPr>
        <w:tabs>
          <w:tab w:val="num" w:pos="1980"/>
        </w:tabs>
        <w:ind w:left="1980" w:hanging="360"/>
      </w:pPr>
      <w:rPr>
        <w:rFonts w:hint="default"/>
      </w:rPr>
    </w:lvl>
    <w:lvl w:ilvl="3" w:tplc="1D10770A" w:tentative="1">
      <w:start w:val="1"/>
      <w:numFmt w:val="decimal"/>
      <w:lvlText w:val="%4."/>
      <w:lvlJc w:val="left"/>
      <w:pPr>
        <w:tabs>
          <w:tab w:val="num" w:pos="2520"/>
        </w:tabs>
        <w:ind w:left="2520" w:hanging="360"/>
      </w:pPr>
    </w:lvl>
    <w:lvl w:ilvl="4" w:tplc="4AA4F2D4" w:tentative="1">
      <w:start w:val="1"/>
      <w:numFmt w:val="lowerLetter"/>
      <w:lvlText w:val="%5."/>
      <w:lvlJc w:val="left"/>
      <w:pPr>
        <w:tabs>
          <w:tab w:val="num" w:pos="3240"/>
        </w:tabs>
        <w:ind w:left="3240" w:hanging="360"/>
      </w:pPr>
    </w:lvl>
    <w:lvl w:ilvl="5" w:tplc="759655EC" w:tentative="1">
      <w:start w:val="1"/>
      <w:numFmt w:val="lowerRoman"/>
      <w:lvlText w:val="%6."/>
      <w:lvlJc w:val="right"/>
      <w:pPr>
        <w:tabs>
          <w:tab w:val="num" w:pos="3960"/>
        </w:tabs>
        <w:ind w:left="3960" w:hanging="180"/>
      </w:pPr>
    </w:lvl>
    <w:lvl w:ilvl="6" w:tplc="C68C8A16" w:tentative="1">
      <w:start w:val="1"/>
      <w:numFmt w:val="decimal"/>
      <w:lvlText w:val="%7."/>
      <w:lvlJc w:val="left"/>
      <w:pPr>
        <w:tabs>
          <w:tab w:val="num" w:pos="4680"/>
        </w:tabs>
        <w:ind w:left="4680" w:hanging="360"/>
      </w:pPr>
    </w:lvl>
    <w:lvl w:ilvl="7" w:tplc="FBC66104" w:tentative="1">
      <w:start w:val="1"/>
      <w:numFmt w:val="lowerLetter"/>
      <w:lvlText w:val="%8."/>
      <w:lvlJc w:val="left"/>
      <w:pPr>
        <w:tabs>
          <w:tab w:val="num" w:pos="5400"/>
        </w:tabs>
        <w:ind w:left="5400" w:hanging="360"/>
      </w:pPr>
    </w:lvl>
    <w:lvl w:ilvl="8" w:tplc="4D3C4CF8" w:tentative="1">
      <w:start w:val="1"/>
      <w:numFmt w:val="lowerRoman"/>
      <w:lvlText w:val="%9."/>
      <w:lvlJc w:val="right"/>
      <w:pPr>
        <w:tabs>
          <w:tab w:val="num" w:pos="6120"/>
        </w:tabs>
        <w:ind w:left="6120" w:hanging="180"/>
      </w:pPr>
    </w:lvl>
  </w:abstractNum>
  <w:abstractNum w:abstractNumId="11" w15:restartNumberingAfterBreak="0">
    <w:nsid w:val="6C147FF7"/>
    <w:multiLevelType w:val="hybridMultilevel"/>
    <w:tmpl w:val="1C60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46D1F"/>
    <w:multiLevelType w:val="hybridMultilevel"/>
    <w:tmpl w:val="AD260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AD5A02"/>
    <w:multiLevelType w:val="hybridMultilevel"/>
    <w:tmpl w:val="AD260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62592F"/>
    <w:multiLevelType w:val="hybridMultilevel"/>
    <w:tmpl w:val="DDDA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0"/>
  </w:num>
  <w:num w:numId="4">
    <w:abstractNumId w:val="9"/>
  </w:num>
  <w:num w:numId="5">
    <w:abstractNumId w:val="7"/>
  </w:num>
  <w:num w:numId="6">
    <w:abstractNumId w:val="8"/>
  </w:num>
  <w:num w:numId="7">
    <w:abstractNumId w:val="4"/>
  </w:num>
  <w:num w:numId="8">
    <w:abstractNumId w:val="2"/>
  </w:num>
  <w:num w:numId="9">
    <w:abstractNumId w:val="13"/>
  </w:num>
  <w:num w:numId="10">
    <w:abstractNumId w:val="3"/>
  </w:num>
  <w:num w:numId="11">
    <w:abstractNumId w:val="1"/>
  </w:num>
  <w:num w:numId="12">
    <w:abstractNumId w:val="12"/>
  </w:num>
  <w:num w:numId="13">
    <w:abstractNumId w:val="6"/>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0C81"/>
    <w:rsid w:val="000C2174"/>
    <w:rsid w:val="00126996"/>
    <w:rsid w:val="0017558B"/>
    <w:rsid w:val="001937D5"/>
    <w:rsid w:val="002A28FA"/>
    <w:rsid w:val="00311539"/>
    <w:rsid w:val="00367329"/>
    <w:rsid w:val="003D48F5"/>
    <w:rsid w:val="004050B8"/>
    <w:rsid w:val="0041591D"/>
    <w:rsid w:val="0042058E"/>
    <w:rsid w:val="00435CFE"/>
    <w:rsid w:val="004C4821"/>
    <w:rsid w:val="004E242C"/>
    <w:rsid w:val="005A34ED"/>
    <w:rsid w:val="005C33F4"/>
    <w:rsid w:val="005D12D8"/>
    <w:rsid w:val="005D4FA1"/>
    <w:rsid w:val="005E3F42"/>
    <w:rsid w:val="006277CB"/>
    <w:rsid w:val="00683B79"/>
    <w:rsid w:val="006B1C09"/>
    <w:rsid w:val="007170C0"/>
    <w:rsid w:val="00730C81"/>
    <w:rsid w:val="007735DE"/>
    <w:rsid w:val="00781CF3"/>
    <w:rsid w:val="0078318A"/>
    <w:rsid w:val="00793C00"/>
    <w:rsid w:val="007B743B"/>
    <w:rsid w:val="007D0075"/>
    <w:rsid w:val="007D3981"/>
    <w:rsid w:val="00827252"/>
    <w:rsid w:val="00830D28"/>
    <w:rsid w:val="00846FC5"/>
    <w:rsid w:val="00904903"/>
    <w:rsid w:val="00927D76"/>
    <w:rsid w:val="00A13318"/>
    <w:rsid w:val="00A410FF"/>
    <w:rsid w:val="00AD0CA7"/>
    <w:rsid w:val="00AE4854"/>
    <w:rsid w:val="00B14A3E"/>
    <w:rsid w:val="00B94265"/>
    <w:rsid w:val="00C552AC"/>
    <w:rsid w:val="00C7410E"/>
    <w:rsid w:val="00C92583"/>
    <w:rsid w:val="00CC10A8"/>
    <w:rsid w:val="00CC10F4"/>
    <w:rsid w:val="00D36D70"/>
    <w:rsid w:val="00D76EA2"/>
    <w:rsid w:val="00DB3D15"/>
    <w:rsid w:val="00E87BEE"/>
    <w:rsid w:val="00EC2579"/>
    <w:rsid w:val="00EC35E0"/>
    <w:rsid w:val="00EF0C59"/>
    <w:rsid w:val="00F37266"/>
    <w:rsid w:val="00F86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2C1510"/>
  <w14:defaultImageDpi w14:val="300"/>
  <w15:docId w15:val="{A6039C6A-A0AF-7C42-95EC-54564277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37D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30C81"/>
    <w:rPr>
      <w:color w:val="0000FF"/>
      <w:u w:val="single"/>
    </w:rPr>
  </w:style>
  <w:style w:type="paragraph" w:customStyle="1" w:styleId="SOWDeliverables">
    <w:name w:val="SOW_Deliverables"/>
    <w:basedOn w:val="Normal"/>
    <w:rsid w:val="00730C81"/>
    <w:pPr>
      <w:numPr>
        <w:ilvl w:val="1"/>
        <w:numId w:val="1"/>
      </w:numPr>
    </w:pPr>
    <w:rPr>
      <w:rFonts w:ascii="Arial" w:eastAsia="Times New Roman" w:hAnsi="Arial" w:cs="Times New Roman"/>
      <w:sz w:val="22"/>
    </w:rPr>
  </w:style>
  <w:style w:type="paragraph" w:customStyle="1" w:styleId="PMBullets">
    <w:name w:val="PMBullets"/>
    <w:basedOn w:val="SOWDeliverables"/>
    <w:link w:val="PMBulletsChar"/>
    <w:rsid w:val="00730C81"/>
    <w:pPr>
      <w:tabs>
        <w:tab w:val="clear" w:pos="1080"/>
        <w:tab w:val="num" w:pos="330"/>
      </w:tabs>
      <w:spacing w:line="270" w:lineRule="atLeast"/>
      <w:ind w:left="330"/>
    </w:pPr>
    <w:rPr>
      <w:rFonts w:ascii="Frutiger 55 Roman" w:hAnsi="Frutiger 55 Roman"/>
      <w:sz w:val="20"/>
      <w:lang w:val="fr-FR"/>
    </w:rPr>
  </w:style>
  <w:style w:type="character" w:customStyle="1" w:styleId="PMBulletsChar">
    <w:name w:val="PMBullets Char"/>
    <w:link w:val="PMBullets"/>
    <w:rsid w:val="00730C81"/>
    <w:rPr>
      <w:rFonts w:ascii="Frutiger 55 Roman" w:eastAsia="Times New Roman" w:hAnsi="Frutiger 55 Roman" w:cs="Times New Roman"/>
      <w:sz w:val="20"/>
      <w:lang w:val="fr-FR"/>
    </w:rPr>
  </w:style>
  <w:style w:type="table" w:styleId="TableGrid">
    <w:name w:val="Table Grid"/>
    <w:basedOn w:val="TableNormal"/>
    <w:uiPriority w:val="59"/>
    <w:rsid w:val="007D0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93C00"/>
    <w:pPr>
      <w:tabs>
        <w:tab w:val="center" w:pos="4320"/>
        <w:tab w:val="right" w:pos="8640"/>
      </w:tabs>
    </w:pPr>
  </w:style>
  <w:style w:type="character" w:customStyle="1" w:styleId="FooterChar">
    <w:name w:val="Footer Char"/>
    <w:basedOn w:val="DefaultParagraphFont"/>
    <w:link w:val="Footer"/>
    <w:uiPriority w:val="99"/>
    <w:rsid w:val="00793C00"/>
  </w:style>
  <w:style w:type="character" w:styleId="PageNumber">
    <w:name w:val="page number"/>
    <w:basedOn w:val="DefaultParagraphFont"/>
    <w:uiPriority w:val="99"/>
    <w:semiHidden/>
    <w:unhideWhenUsed/>
    <w:rsid w:val="00793C00"/>
  </w:style>
  <w:style w:type="paragraph" w:styleId="ListParagraph">
    <w:name w:val="List Paragraph"/>
    <w:basedOn w:val="Normal"/>
    <w:uiPriority w:val="34"/>
    <w:qFormat/>
    <w:rsid w:val="00793C00"/>
    <w:pPr>
      <w:ind w:left="720"/>
      <w:contextualSpacing/>
    </w:pPr>
  </w:style>
  <w:style w:type="character" w:customStyle="1" w:styleId="Heading1Char">
    <w:name w:val="Heading 1 Char"/>
    <w:basedOn w:val="DefaultParagraphFont"/>
    <w:link w:val="Heading1"/>
    <w:uiPriority w:val="9"/>
    <w:rsid w:val="001937D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ED4CDF3B74F4093D29E4B61D0886B" ma:contentTypeVersion="16" ma:contentTypeDescription="Create a new document." ma:contentTypeScope="" ma:versionID="91eaf277f0cae0319a6c3b49d80314ef">
  <xsd:schema xmlns:xsd="http://www.w3.org/2001/XMLSchema" xmlns:xs="http://www.w3.org/2001/XMLSchema" xmlns:p="http://schemas.microsoft.com/office/2006/metadata/properties" xmlns:ns2="b16b80fb-1faa-42ab-aa0e-9b19bf8c711c" xmlns:ns3="cab949ca-fe5b-4969-a262-29e28df8c090" targetNamespace="http://schemas.microsoft.com/office/2006/metadata/properties" ma:root="true" ma:fieldsID="c7fd8a954edc412f0114657112136ab6" ns2:_="" ns3:_="">
    <xsd:import namespace="b16b80fb-1faa-42ab-aa0e-9b19bf8c711c"/>
    <xsd:import namespace="cab949ca-fe5b-4969-a262-29e28df8c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b80fb-1faa-42ab-aa0e-9b19bf8c7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8a6895-5f76-41c6-a046-8d19cda559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b949ca-fe5b-4969-a262-29e28df8c0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71486d-7481-42d5-af26-d94fbf00c533}" ma:internalName="TaxCatchAll" ma:showField="CatchAllData" ma:web="cab949ca-fe5b-4969-a262-29e28df8c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b949ca-fe5b-4969-a262-29e28df8c090" xsi:nil="true"/>
    <lcf76f155ced4ddcb4097134ff3c332f xmlns="b16b80fb-1faa-42ab-aa0e-9b19bf8c71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231849-613B-DF4E-A5DA-281D6C4BAFD1}">
  <ds:schemaRefs>
    <ds:schemaRef ds:uri="http://schemas.openxmlformats.org/officeDocument/2006/bibliography"/>
  </ds:schemaRefs>
</ds:datastoreItem>
</file>

<file path=customXml/itemProps2.xml><?xml version="1.0" encoding="utf-8"?>
<ds:datastoreItem xmlns:ds="http://schemas.openxmlformats.org/officeDocument/2006/customXml" ds:itemID="{6FD24177-CEE9-47F8-86B4-B2E3A4888286}"/>
</file>

<file path=customXml/itemProps3.xml><?xml version="1.0" encoding="utf-8"?>
<ds:datastoreItem xmlns:ds="http://schemas.openxmlformats.org/officeDocument/2006/customXml" ds:itemID="{C2560FD5-6E4B-4A6D-A1F3-2AD6CB47D7CB}"/>
</file>

<file path=customXml/itemProps4.xml><?xml version="1.0" encoding="utf-8"?>
<ds:datastoreItem xmlns:ds="http://schemas.openxmlformats.org/officeDocument/2006/customXml" ds:itemID="{1BAD2905-E3CC-4AE0-AFE8-1C954DE03F0F}"/>
</file>

<file path=docProps/app.xml><?xml version="1.0" encoding="utf-8"?>
<Properties xmlns="http://schemas.openxmlformats.org/officeDocument/2006/extended-properties" xmlns:vt="http://schemas.openxmlformats.org/officeDocument/2006/docPropsVTypes">
  <Template>Normal.dotm</Template>
  <TotalTime>1</TotalTime>
  <Pages>4</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SANDAG</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Eidam</dc:creator>
  <cp:keywords/>
  <dc:description/>
  <cp:lastModifiedBy>Cynthia Pina</cp:lastModifiedBy>
  <cp:revision>2</cp:revision>
  <cp:lastPrinted>2019-02-11T16:44:00Z</cp:lastPrinted>
  <dcterms:created xsi:type="dcterms:W3CDTF">2022-03-24T20:50:00Z</dcterms:created>
  <dcterms:modified xsi:type="dcterms:W3CDTF">2022-03-24T20:50:00Z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0x0101006D5ED4CDF3B74F4093D29E4B61D0886B</vt:lpwstr>
  </property>
  <property fmtid="{D5CDD505-2E9C-101B-9397-08002B2CF9AE}" pid="3" name="MediaServiceImageTags">
    <vt:lpwstr/>
  </property>
</Properties>
</file>