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DD6D" w14:textId="77777777" w:rsidR="009726E8" w:rsidRDefault="009726E8" w:rsidP="009726E8">
      <w:pPr>
        <w:rPr>
          <w:rFonts w:ascii="Arial" w:hAnsi="Arial" w:cs="Arial"/>
          <w:noProof/>
        </w:rPr>
      </w:pPr>
    </w:p>
    <w:p w14:paraId="274D4D6E" w14:textId="77777777" w:rsidR="009726E8" w:rsidRDefault="009726E8" w:rsidP="009726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3C89DE" wp14:editId="7BA48BD0">
                <wp:simplePos x="0" y="0"/>
                <wp:positionH relativeFrom="column">
                  <wp:posOffset>796</wp:posOffset>
                </wp:positionH>
                <wp:positionV relativeFrom="paragraph">
                  <wp:posOffset>803910</wp:posOffset>
                </wp:positionV>
                <wp:extent cx="6175536" cy="508959"/>
                <wp:effectExtent l="0" t="0" r="158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536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4A4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F8620" w14:textId="77777777" w:rsidR="009726E8" w:rsidRPr="00BC252A" w:rsidRDefault="009726E8" w:rsidP="009726E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004A4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A4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C252A">
                              <w:rPr>
                                <w:b/>
                                <w:bCs/>
                                <w:color w:val="004A48"/>
                                <w:sz w:val="20"/>
                                <w:szCs w:val="20"/>
                              </w:rPr>
                              <w:t xml:space="preserve">Amber Collins, Vice Chair   </w:t>
                            </w:r>
                            <w:r>
                              <w:rPr>
                                <w:b/>
                                <w:bCs/>
                                <w:color w:val="004A48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C252A">
                              <w:rPr>
                                <w:b/>
                                <w:bCs/>
                                <w:color w:val="004A48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color w:val="004A48"/>
                                <w:sz w:val="20"/>
                                <w:szCs w:val="20"/>
                              </w:rPr>
                              <w:t xml:space="preserve">                        Woodrow Deloria, Chair                            </w:t>
                            </w:r>
                            <w:r w:rsidRPr="00BC252A">
                              <w:rPr>
                                <w:b/>
                                <w:bCs/>
                                <w:color w:val="004A48"/>
                                <w:sz w:val="20"/>
                                <w:szCs w:val="20"/>
                              </w:rPr>
                              <w:t>Nephele Barrett, Secretary</w:t>
                            </w:r>
                            <w:r w:rsidRPr="00BC252A">
                              <w:rPr>
                                <w:b/>
                                <w:bCs/>
                                <w:color w:val="004A48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Calaveras Council of Governments    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>El Dorado County Transportation Commission                       Mendocino Council of Governments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209.751.2094    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                                                                  </w:t>
                            </w:r>
                            <w:r w:rsidRPr="00BC252A"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4A48"/>
                                <w:sz w:val="16"/>
                                <w:szCs w:val="16"/>
                              </w:rPr>
                              <w:t xml:space="preserve">(530) 642-5260                                                                     </w:t>
                            </w:r>
                            <w:r w:rsidRPr="0003695F">
                              <w:rPr>
                                <w:color w:val="004A48"/>
                                <w:sz w:val="16"/>
                                <w:szCs w:val="16"/>
                              </w:rPr>
                              <w:t>(707) 463-1859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C8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63.3pt;width:486.25pt;height:40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" strokecolor="#004a48">
                <v:textbox>
                  <w:txbxContent>
                    <w:p w14:paraId="2CFF8620" w14:textId="77777777" w:rsidR="009726E8" w:rsidRPr="00BC252A" w:rsidRDefault="009726E8" w:rsidP="009726E8">
                      <w:pPr>
                        <w:pBdr>
                          <w:bottom w:val="single" w:sz="4" w:space="1" w:color="auto"/>
                        </w:pBdr>
                        <w:rPr>
                          <w:color w:val="004A48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4A48"/>
                          <w:sz w:val="20"/>
                          <w:szCs w:val="20"/>
                        </w:rPr>
                        <w:t xml:space="preserve">   </w:t>
                      </w:r>
                      <w:r w:rsidRPr="00BC252A">
                        <w:rPr>
                          <w:b/>
                          <w:bCs/>
                          <w:color w:val="004A48"/>
                          <w:sz w:val="20"/>
                          <w:szCs w:val="20"/>
                        </w:rPr>
                        <w:t xml:space="preserve">Amber Collins, Vice Chair   </w:t>
                      </w:r>
                      <w:r>
                        <w:rPr>
                          <w:b/>
                          <w:bCs/>
                          <w:color w:val="004A48"/>
                          <w:sz w:val="20"/>
                          <w:szCs w:val="20"/>
                        </w:rPr>
                        <w:t xml:space="preserve">  </w:t>
                      </w:r>
                      <w:r w:rsidRPr="00BC252A">
                        <w:rPr>
                          <w:b/>
                          <w:bCs/>
                          <w:color w:val="004A48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color w:val="004A48"/>
                          <w:sz w:val="20"/>
                          <w:szCs w:val="20"/>
                        </w:rPr>
                        <w:t xml:space="preserve">                        Woodrow Deloria, Chair                            </w:t>
                      </w:r>
                      <w:r w:rsidRPr="00BC252A">
                        <w:rPr>
                          <w:b/>
                          <w:bCs/>
                          <w:color w:val="004A48"/>
                          <w:sz w:val="20"/>
                          <w:szCs w:val="20"/>
                        </w:rPr>
                        <w:t>Nephele Barrett, Secretary</w:t>
                      </w:r>
                      <w:r w:rsidRPr="00BC252A">
                        <w:rPr>
                          <w:b/>
                          <w:bCs/>
                          <w:color w:val="004A48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Calaveras Council of Governments    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 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>El Dorado County Transportation Commission                       Mendocino Council of Governments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br/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                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209.751.2094    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                                                                   </w:t>
                      </w:r>
                      <w:r w:rsidRPr="00BC252A">
                        <w:rPr>
                          <w:color w:val="004A4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4A48"/>
                          <w:sz w:val="16"/>
                          <w:szCs w:val="16"/>
                        </w:rPr>
                        <w:t xml:space="preserve">(530) 642-5260                                                                     </w:t>
                      </w:r>
                      <w:r w:rsidRPr="0003695F">
                        <w:rPr>
                          <w:color w:val="004A48"/>
                          <w:sz w:val="16"/>
                          <w:szCs w:val="16"/>
                        </w:rPr>
                        <w:t>(707) 463-1859</w:t>
                      </w:r>
                    </w:p>
                  </w:txbxContent>
                </v:textbox>
              </v:shape>
            </w:pict>
          </mc:Fallback>
        </mc:AlternateContent>
      </w:r>
      <w:r w:rsidRPr="00F24314">
        <w:rPr>
          <w:rFonts w:ascii="Arial" w:hAnsi="Arial" w:cs="Arial"/>
          <w:noProof/>
        </w:rPr>
        <w:drawing>
          <wp:inline distT="0" distB="0" distL="0" distR="0" wp14:anchorId="3BC3CD53" wp14:editId="61A8B487">
            <wp:extent cx="6182784" cy="810883"/>
            <wp:effectExtent l="0" t="0" r="0" b="889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2019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67"/>
                    <a:stretch/>
                  </pic:blipFill>
                  <pic:spPr bwMode="auto">
                    <a:xfrm>
                      <a:off x="0" y="0"/>
                      <a:ext cx="6204322" cy="813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03C98" w14:textId="77777777" w:rsidR="009726E8" w:rsidRDefault="009726E8" w:rsidP="009726E8"/>
    <w:p w14:paraId="2D417693" w14:textId="77777777" w:rsidR="009726E8" w:rsidRDefault="009726E8" w:rsidP="009726E8"/>
    <w:p w14:paraId="436EB9B2" w14:textId="77777777" w:rsidR="009726E8" w:rsidRDefault="009726E8" w:rsidP="009726E8"/>
    <w:p w14:paraId="09D6C8C5" w14:textId="77777777" w:rsidR="009726E8" w:rsidRPr="009726E8" w:rsidRDefault="009726E8" w:rsidP="009726E8">
      <w:pPr>
        <w:rPr>
          <w:rFonts w:ascii="Arial" w:hAnsi="Arial" w:cs="Arial"/>
          <w:sz w:val="20"/>
          <w:szCs w:val="20"/>
        </w:rPr>
      </w:pPr>
    </w:p>
    <w:p w14:paraId="2C66A634" w14:textId="579CE3C8" w:rsidR="008D0D55" w:rsidRPr="009726E8" w:rsidRDefault="008A2A9C">
      <w:pPr>
        <w:rPr>
          <w:rFonts w:ascii="Arial" w:hAnsi="Arial" w:cs="Arial"/>
        </w:rPr>
      </w:pPr>
      <w:r w:rsidRPr="009726E8">
        <w:rPr>
          <w:rFonts w:ascii="Arial" w:hAnsi="Arial" w:cs="Arial"/>
        </w:rPr>
        <w:t xml:space="preserve">March </w:t>
      </w:r>
      <w:r w:rsidR="009726E8">
        <w:rPr>
          <w:rFonts w:ascii="Arial" w:hAnsi="Arial" w:cs="Arial"/>
        </w:rPr>
        <w:t>30</w:t>
      </w:r>
      <w:r w:rsidRPr="009726E8">
        <w:rPr>
          <w:rFonts w:ascii="Arial" w:hAnsi="Arial" w:cs="Arial"/>
        </w:rPr>
        <w:t>, 2020</w:t>
      </w:r>
    </w:p>
    <w:p w14:paraId="6AFAF6ED" w14:textId="77777777" w:rsidR="008A2A9C" w:rsidRPr="009726E8" w:rsidRDefault="008A2A9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60CBBBF" w14:textId="77777777" w:rsidR="008A2A9C" w:rsidRPr="009726E8" w:rsidRDefault="008A2A9C" w:rsidP="008A2A9C">
      <w:pPr>
        <w:rPr>
          <w:rFonts w:ascii="Arial" w:hAnsi="Arial" w:cs="Arial"/>
        </w:rPr>
      </w:pPr>
      <w:r w:rsidRPr="009726E8">
        <w:rPr>
          <w:rFonts w:ascii="Arial" w:hAnsi="Arial" w:cs="Arial"/>
        </w:rPr>
        <w:t>Chris Schmidt, AICP</w:t>
      </w:r>
    </w:p>
    <w:p w14:paraId="318B4622" w14:textId="77777777" w:rsidR="008A2A9C" w:rsidRPr="009726E8" w:rsidRDefault="008A2A9C" w:rsidP="008A2A9C">
      <w:pPr>
        <w:rPr>
          <w:rFonts w:ascii="Arial" w:hAnsi="Arial" w:cs="Arial"/>
        </w:rPr>
      </w:pPr>
      <w:r w:rsidRPr="009726E8">
        <w:rPr>
          <w:rFonts w:ascii="Arial" w:hAnsi="Arial" w:cs="Arial"/>
        </w:rPr>
        <w:t>SB743 Program Manager</w:t>
      </w:r>
    </w:p>
    <w:p w14:paraId="470E6596" w14:textId="77777777" w:rsidR="008A2A9C" w:rsidRPr="009726E8" w:rsidRDefault="008A2A9C" w:rsidP="008A2A9C">
      <w:pPr>
        <w:rPr>
          <w:rFonts w:ascii="Arial" w:hAnsi="Arial" w:cs="Arial"/>
        </w:rPr>
      </w:pPr>
      <w:r w:rsidRPr="009726E8">
        <w:rPr>
          <w:rFonts w:ascii="Arial" w:hAnsi="Arial" w:cs="Arial"/>
        </w:rPr>
        <w:t>California Department of Transportation</w:t>
      </w:r>
    </w:p>
    <w:p w14:paraId="0E5C002A" w14:textId="77777777" w:rsidR="008A2A9C" w:rsidRPr="009726E8" w:rsidRDefault="008A2A9C" w:rsidP="008A2A9C">
      <w:pPr>
        <w:rPr>
          <w:rFonts w:ascii="Arial" w:hAnsi="Arial" w:cs="Arial"/>
        </w:rPr>
      </w:pPr>
      <w:r w:rsidRPr="009726E8">
        <w:rPr>
          <w:rFonts w:ascii="Arial" w:hAnsi="Arial" w:cs="Arial"/>
        </w:rPr>
        <w:t>4050 Taylor Street, Rm 3-415, MS-240</w:t>
      </w:r>
    </w:p>
    <w:p w14:paraId="7A7F0879" w14:textId="77777777" w:rsidR="008A2A9C" w:rsidRPr="009726E8" w:rsidRDefault="008A2A9C" w:rsidP="008A2A9C">
      <w:pPr>
        <w:rPr>
          <w:rFonts w:ascii="Arial" w:hAnsi="Arial" w:cs="Arial"/>
        </w:rPr>
      </w:pPr>
      <w:r w:rsidRPr="009726E8">
        <w:rPr>
          <w:rFonts w:ascii="Arial" w:hAnsi="Arial" w:cs="Arial"/>
        </w:rPr>
        <w:t>San Diego, CA  92110</w:t>
      </w:r>
    </w:p>
    <w:p w14:paraId="7902F49A" w14:textId="1C741524" w:rsidR="008A2A9C" w:rsidRPr="009726E8" w:rsidRDefault="008A2A9C">
      <w:pPr>
        <w:rPr>
          <w:rFonts w:ascii="Arial" w:hAnsi="Arial" w:cs="Arial"/>
          <w:sz w:val="20"/>
          <w:szCs w:val="20"/>
        </w:rPr>
      </w:pPr>
    </w:p>
    <w:p w14:paraId="2C5BC5FE" w14:textId="38DB5DBA" w:rsidR="008A2A9C" w:rsidRPr="009726E8" w:rsidRDefault="008A2A9C">
      <w:pPr>
        <w:rPr>
          <w:rFonts w:ascii="Arial" w:hAnsi="Arial" w:cs="Arial"/>
        </w:rPr>
      </w:pPr>
      <w:r w:rsidRPr="009726E8">
        <w:rPr>
          <w:rFonts w:ascii="Arial" w:hAnsi="Arial" w:cs="Arial"/>
        </w:rPr>
        <w:t>Subject: Comments on Caltrans Draft VMT-Focused Transportation Impact Study Guid</w:t>
      </w:r>
      <w:r w:rsidR="00151CB2" w:rsidRPr="009726E8">
        <w:rPr>
          <w:rFonts w:ascii="Arial" w:hAnsi="Arial" w:cs="Arial"/>
        </w:rPr>
        <w:t>e</w:t>
      </w:r>
    </w:p>
    <w:p w14:paraId="75B4924C" w14:textId="2B5D5144" w:rsidR="00151CB2" w:rsidRPr="009726E8" w:rsidRDefault="00151CB2">
      <w:pPr>
        <w:rPr>
          <w:rFonts w:ascii="Arial" w:hAnsi="Arial" w:cs="Arial"/>
          <w:sz w:val="20"/>
          <w:szCs w:val="20"/>
        </w:rPr>
      </w:pPr>
    </w:p>
    <w:p w14:paraId="360367A9" w14:textId="2637708D" w:rsidR="00151CB2" w:rsidRPr="009726E8" w:rsidRDefault="00151CB2">
      <w:pPr>
        <w:rPr>
          <w:rFonts w:ascii="Arial" w:hAnsi="Arial" w:cs="Arial"/>
        </w:rPr>
      </w:pPr>
      <w:r w:rsidRPr="009726E8">
        <w:rPr>
          <w:rFonts w:ascii="Arial" w:hAnsi="Arial" w:cs="Arial"/>
        </w:rPr>
        <w:t>Dear Mr. Schmidt:</w:t>
      </w:r>
    </w:p>
    <w:p w14:paraId="37E58CDE" w14:textId="7C59EA99" w:rsidR="00151CB2" w:rsidRPr="009726E8" w:rsidRDefault="00151CB2">
      <w:pPr>
        <w:rPr>
          <w:rFonts w:ascii="Arial" w:hAnsi="Arial" w:cs="Arial"/>
          <w:sz w:val="20"/>
          <w:szCs w:val="20"/>
        </w:rPr>
      </w:pPr>
    </w:p>
    <w:p w14:paraId="0D385EB1" w14:textId="460A79D4" w:rsidR="00654ED5" w:rsidRPr="009726E8" w:rsidRDefault="00E53057" w:rsidP="009726E8">
      <w:pPr>
        <w:rPr>
          <w:rFonts w:ascii="Arial" w:hAnsi="Arial" w:cs="Arial"/>
        </w:rPr>
      </w:pPr>
      <w:r w:rsidRPr="009726E8">
        <w:rPr>
          <w:rFonts w:ascii="Arial" w:hAnsi="Arial" w:cs="Arial"/>
        </w:rPr>
        <w:t xml:space="preserve">The Rural Counties Task Force (RCTF) is thankful </w:t>
      </w:r>
      <w:r w:rsidR="00046FA8" w:rsidRPr="009726E8">
        <w:rPr>
          <w:rFonts w:ascii="Arial" w:hAnsi="Arial" w:cs="Arial"/>
        </w:rPr>
        <w:t>for</w:t>
      </w:r>
      <w:r w:rsidRPr="009726E8">
        <w:rPr>
          <w:rFonts w:ascii="Arial" w:hAnsi="Arial" w:cs="Arial"/>
        </w:rPr>
        <w:t xml:space="preserve"> the</w:t>
      </w:r>
      <w:r w:rsidR="00151CB2" w:rsidRPr="009726E8">
        <w:rPr>
          <w:rFonts w:ascii="Arial" w:hAnsi="Arial" w:cs="Arial"/>
        </w:rPr>
        <w:t xml:space="preserve"> opportunity to provide input on the development of the Draft Transportation Impact Study Guide (TISG).  </w:t>
      </w:r>
      <w:r w:rsidRPr="009726E8">
        <w:rPr>
          <w:rFonts w:ascii="Arial" w:hAnsi="Arial" w:cs="Arial"/>
        </w:rPr>
        <w:t xml:space="preserve">The RCTF represents </w:t>
      </w:r>
      <w:r w:rsidR="00046FA8" w:rsidRPr="009726E8">
        <w:rPr>
          <w:rFonts w:ascii="Arial" w:hAnsi="Arial" w:cs="Arial"/>
        </w:rPr>
        <w:t>California’s</w:t>
      </w:r>
      <w:r w:rsidRPr="009726E8">
        <w:rPr>
          <w:rFonts w:ascii="Arial" w:hAnsi="Arial" w:cs="Arial"/>
        </w:rPr>
        <w:t xml:space="preserve"> 26 rural Regional Transportation Planning Agencies and Local Transportation Commission, as well as several Metropolitan Planning Organizations</w:t>
      </w:r>
      <w:r w:rsidR="001D6339" w:rsidRPr="009726E8">
        <w:rPr>
          <w:rFonts w:ascii="Arial" w:hAnsi="Arial" w:cs="Arial"/>
        </w:rPr>
        <w:t xml:space="preserve"> (MPO)</w:t>
      </w:r>
      <w:r w:rsidRPr="009726E8">
        <w:rPr>
          <w:rFonts w:ascii="Arial" w:hAnsi="Arial" w:cs="Arial"/>
        </w:rPr>
        <w:t xml:space="preserve"> with rural areas within their boundaries. </w:t>
      </w:r>
      <w:r w:rsidR="00046FA8" w:rsidRPr="009726E8">
        <w:rPr>
          <w:rFonts w:ascii="Arial" w:hAnsi="Arial" w:cs="Arial"/>
        </w:rPr>
        <w:t xml:space="preserve">Implementation of </w:t>
      </w:r>
      <w:r w:rsidR="0041674E" w:rsidRPr="009726E8">
        <w:rPr>
          <w:rFonts w:ascii="Arial" w:hAnsi="Arial" w:cs="Arial"/>
        </w:rPr>
        <w:t xml:space="preserve">Senate Bill 743 represents a new paradigm in analyzing the impacts of land use development and transportation projects in both urban and rural parts of the state under the California Environmental Quality Act (CEQA). </w:t>
      </w:r>
      <w:r w:rsidR="00046FA8" w:rsidRPr="009726E8">
        <w:rPr>
          <w:rFonts w:ascii="Arial" w:hAnsi="Arial" w:cs="Arial"/>
        </w:rPr>
        <w:t xml:space="preserve">Since the original intent of the legislation was focused on urban areas of the state and then later expanded </w:t>
      </w:r>
      <w:r w:rsidR="00CA7907" w:rsidRPr="009726E8">
        <w:rPr>
          <w:rFonts w:ascii="Arial" w:hAnsi="Arial" w:cs="Arial"/>
        </w:rPr>
        <w:t xml:space="preserve">to apply </w:t>
      </w:r>
      <w:r w:rsidR="00046FA8" w:rsidRPr="009726E8">
        <w:rPr>
          <w:rFonts w:ascii="Arial" w:hAnsi="Arial" w:cs="Arial"/>
        </w:rPr>
        <w:t>statewide</w:t>
      </w:r>
      <w:r w:rsidR="00654ED5" w:rsidRPr="009726E8">
        <w:rPr>
          <w:rFonts w:ascii="Arial" w:hAnsi="Arial" w:cs="Arial"/>
        </w:rPr>
        <w:t>,</w:t>
      </w:r>
      <w:r w:rsidR="00046FA8" w:rsidRPr="009726E8">
        <w:rPr>
          <w:rFonts w:ascii="Arial" w:hAnsi="Arial" w:cs="Arial"/>
        </w:rPr>
        <w:t xml:space="preserve"> careful consideration must be given to the practical implementation in rural areas of the state to avoid unintended consequences while still achieving the goals</w:t>
      </w:r>
      <w:r w:rsidR="00654ED5" w:rsidRPr="009726E8">
        <w:rPr>
          <w:rFonts w:ascii="Arial" w:hAnsi="Arial" w:cs="Arial"/>
        </w:rPr>
        <w:t xml:space="preserve"> of SB 743. RCTF appreciates the ongoing collaboration with Caltrans to identify rural implementation issues in the development of the Caltrans guidance documents related to implementation of SB 743.</w:t>
      </w:r>
    </w:p>
    <w:p w14:paraId="5EEAF6D4" w14:textId="770BFF8D" w:rsidR="00654ED5" w:rsidRPr="009726E8" w:rsidRDefault="00654ED5" w:rsidP="009726E8">
      <w:pPr>
        <w:rPr>
          <w:rFonts w:ascii="Arial" w:hAnsi="Arial" w:cs="Arial"/>
          <w:sz w:val="20"/>
          <w:szCs w:val="20"/>
        </w:rPr>
      </w:pPr>
    </w:p>
    <w:p w14:paraId="65F31B2A" w14:textId="198A9410" w:rsidR="001F645E" w:rsidRPr="009726E8" w:rsidRDefault="00E30DF9" w:rsidP="009726E8">
      <w:pPr>
        <w:rPr>
          <w:rFonts w:ascii="Arial" w:hAnsi="Arial" w:cs="Arial"/>
        </w:rPr>
      </w:pPr>
      <w:r w:rsidRPr="009726E8">
        <w:rPr>
          <w:rFonts w:ascii="Arial" w:hAnsi="Arial" w:cs="Arial"/>
        </w:rPr>
        <w:t>RCTF supports the inclusion of Section 6, which focuses on implementation in rural areas outside of</w:t>
      </w:r>
      <w:r w:rsidR="001D6339" w:rsidRPr="009726E8">
        <w:rPr>
          <w:rFonts w:ascii="Arial" w:hAnsi="Arial" w:cs="Arial"/>
        </w:rPr>
        <w:t xml:space="preserve"> </w:t>
      </w:r>
      <w:proofErr w:type="spellStart"/>
      <w:r w:rsidRPr="009726E8">
        <w:rPr>
          <w:rFonts w:ascii="Arial" w:hAnsi="Arial" w:cs="Arial"/>
        </w:rPr>
        <w:t>MPOs</w:t>
      </w:r>
      <w:proofErr w:type="spellEnd"/>
      <w:r w:rsidRPr="009726E8">
        <w:rPr>
          <w:rFonts w:ascii="Arial" w:hAnsi="Arial" w:cs="Arial"/>
        </w:rPr>
        <w:t xml:space="preserve"> and acknowledgement that the Governor Office of Planning and Research’s </w:t>
      </w:r>
      <w:r w:rsidR="001F645E" w:rsidRPr="009726E8">
        <w:rPr>
          <w:rFonts w:ascii="Arial" w:hAnsi="Arial" w:cs="Arial"/>
        </w:rPr>
        <w:t>(</w:t>
      </w:r>
      <w:proofErr w:type="spellStart"/>
      <w:r w:rsidR="001F645E" w:rsidRPr="009726E8">
        <w:rPr>
          <w:rFonts w:ascii="Arial" w:hAnsi="Arial" w:cs="Arial"/>
        </w:rPr>
        <w:t>OPR</w:t>
      </w:r>
      <w:proofErr w:type="spellEnd"/>
      <w:r w:rsidR="001F645E" w:rsidRPr="009726E8">
        <w:rPr>
          <w:rFonts w:ascii="Arial" w:hAnsi="Arial" w:cs="Arial"/>
        </w:rPr>
        <w:t xml:space="preserve">) </w:t>
      </w:r>
      <w:r w:rsidR="001D6339" w:rsidRPr="009726E8">
        <w:rPr>
          <w:rFonts w:ascii="Arial" w:hAnsi="Arial" w:cs="Arial"/>
        </w:rPr>
        <w:t xml:space="preserve">Technical Advisory </w:t>
      </w:r>
      <w:r w:rsidRPr="009726E8">
        <w:rPr>
          <w:rFonts w:ascii="Arial" w:hAnsi="Arial" w:cs="Arial"/>
        </w:rPr>
        <w:t>recognizes that Vehicle Miles Traveled (</w:t>
      </w:r>
      <w:proofErr w:type="spellStart"/>
      <w:r w:rsidRPr="009726E8">
        <w:rPr>
          <w:rFonts w:ascii="Arial" w:hAnsi="Arial" w:cs="Arial"/>
        </w:rPr>
        <w:t>VMT</w:t>
      </w:r>
      <w:proofErr w:type="spellEnd"/>
      <w:r w:rsidRPr="009726E8">
        <w:rPr>
          <w:rFonts w:ascii="Arial" w:hAnsi="Arial" w:cs="Arial"/>
        </w:rPr>
        <w:t xml:space="preserve">) thresholds established by rural jurisdictions </w:t>
      </w:r>
      <w:r w:rsidR="009726E8">
        <w:rPr>
          <w:rFonts w:ascii="Arial" w:hAnsi="Arial" w:cs="Arial"/>
        </w:rPr>
        <w:br/>
      </w:r>
      <w:r w:rsidRPr="009726E8">
        <w:rPr>
          <w:rFonts w:ascii="Arial" w:hAnsi="Arial" w:cs="Arial"/>
        </w:rPr>
        <w:t xml:space="preserve">for projects in rural non-MPO counties may best be determined on a case-by-case basis. </w:t>
      </w:r>
      <w:r w:rsidR="001F645E" w:rsidRPr="009726E8">
        <w:rPr>
          <w:rFonts w:ascii="Arial" w:hAnsi="Arial" w:cs="Arial"/>
        </w:rPr>
        <w:t xml:space="preserve">Thresholds in rural areas while still protective of the environment might be established below the MPO recommended OPR thresholds to </w:t>
      </w:r>
      <w:r w:rsidR="00D465D7" w:rsidRPr="009726E8">
        <w:rPr>
          <w:rFonts w:ascii="Arial" w:hAnsi="Arial" w:cs="Arial"/>
        </w:rPr>
        <w:t>prevent conflict</w:t>
      </w:r>
      <w:r w:rsidR="001F645E" w:rsidRPr="009726E8">
        <w:rPr>
          <w:rFonts w:ascii="Arial" w:hAnsi="Arial" w:cs="Arial"/>
        </w:rPr>
        <w:t xml:space="preserve"> with adopted General Plans and in recognition of the </w:t>
      </w:r>
      <w:r w:rsidR="00CA7907" w:rsidRPr="009726E8">
        <w:rPr>
          <w:rFonts w:ascii="Arial" w:hAnsi="Arial" w:cs="Arial"/>
        </w:rPr>
        <w:t xml:space="preserve">limited </w:t>
      </w:r>
      <w:r w:rsidR="001F645E" w:rsidRPr="009726E8">
        <w:rPr>
          <w:rFonts w:ascii="Arial" w:hAnsi="Arial" w:cs="Arial"/>
        </w:rPr>
        <w:t>amount of VMT mitigations reductions that can feasibly be achieved by a land use project in a rural area.</w:t>
      </w:r>
    </w:p>
    <w:p w14:paraId="79AA7731" w14:textId="77777777" w:rsidR="001F645E" w:rsidRPr="009726E8" w:rsidRDefault="001F645E" w:rsidP="009726E8">
      <w:pPr>
        <w:rPr>
          <w:rFonts w:ascii="Arial" w:hAnsi="Arial" w:cs="Arial"/>
        </w:rPr>
      </w:pPr>
    </w:p>
    <w:p w14:paraId="2257AA94" w14:textId="48757C24" w:rsidR="00654ED5" w:rsidRPr="009726E8" w:rsidRDefault="00C0770E" w:rsidP="009726E8">
      <w:pPr>
        <w:rPr>
          <w:rFonts w:ascii="Arial" w:hAnsi="Arial" w:cs="Arial"/>
        </w:rPr>
      </w:pPr>
      <w:r w:rsidRPr="009726E8">
        <w:rPr>
          <w:rFonts w:ascii="Arial" w:hAnsi="Arial" w:cs="Arial"/>
        </w:rPr>
        <w:t xml:space="preserve">RCTF would like to work with Caltrans to determine if additional language is necessary in Section 6 </w:t>
      </w:r>
      <w:r w:rsidR="009726E8">
        <w:rPr>
          <w:rFonts w:ascii="Arial" w:hAnsi="Arial" w:cs="Arial"/>
        </w:rPr>
        <w:br/>
      </w:r>
      <w:r w:rsidRPr="009726E8">
        <w:rPr>
          <w:rFonts w:ascii="Arial" w:hAnsi="Arial" w:cs="Arial"/>
        </w:rPr>
        <w:t xml:space="preserve">to provide </w:t>
      </w:r>
      <w:r w:rsidR="001D6339" w:rsidRPr="009726E8">
        <w:rPr>
          <w:rFonts w:ascii="Arial" w:hAnsi="Arial" w:cs="Arial"/>
        </w:rPr>
        <w:t>clarifying</w:t>
      </w:r>
      <w:r w:rsidRPr="009726E8">
        <w:rPr>
          <w:rFonts w:ascii="Arial" w:hAnsi="Arial" w:cs="Arial"/>
        </w:rPr>
        <w:t xml:space="preserve"> guidance to Caltrans District Local Development-Intergovernmental Review </w:t>
      </w:r>
      <w:r w:rsidR="009726E8">
        <w:rPr>
          <w:rFonts w:ascii="Arial" w:hAnsi="Arial" w:cs="Arial"/>
        </w:rPr>
        <w:br/>
      </w:r>
      <w:r w:rsidRPr="009726E8">
        <w:rPr>
          <w:rFonts w:ascii="Arial" w:hAnsi="Arial" w:cs="Arial"/>
        </w:rPr>
        <w:t>(LD-IGR) staff</w:t>
      </w:r>
      <w:r w:rsidR="001D6339" w:rsidRPr="009726E8">
        <w:rPr>
          <w:rFonts w:ascii="Arial" w:hAnsi="Arial" w:cs="Arial"/>
        </w:rPr>
        <w:t xml:space="preserve"> in the review of rural land use projects</w:t>
      </w:r>
      <w:r w:rsidRPr="009726E8">
        <w:rPr>
          <w:rFonts w:ascii="Arial" w:hAnsi="Arial" w:cs="Arial"/>
        </w:rPr>
        <w:t xml:space="preserve">. </w:t>
      </w:r>
      <w:r w:rsidR="00D465D7" w:rsidRPr="009726E8">
        <w:rPr>
          <w:rFonts w:ascii="Arial" w:hAnsi="Arial" w:cs="Arial"/>
        </w:rPr>
        <w:t xml:space="preserve"> </w:t>
      </w:r>
      <w:r w:rsidR="00192132" w:rsidRPr="009726E8">
        <w:rPr>
          <w:rFonts w:ascii="Arial" w:hAnsi="Arial" w:cs="Arial"/>
        </w:rPr>
        <w:t xml:space="preserve">RCTF is concerned that recommendations in other sections of the guidance may be interpreted to apply to projects in rural areas. </w:t>
      </w:r>
      <w:r w:rsidR="00E30DF9" w:rsidRPr="009726E8">
        <w:rPr>
          <w:rFonts w:ascii="Arial" w:hAnsi="Arial" w:cs="Arial"/>
        </w:rPr>
        <w:t xml:space="preserve">The addition of a section on how Caltrans </w:t>
      </w:r>
      <w:r w:rsidRPr="009726E8">
        <w:rPr>
          <w:rFonts w:ascii="Arial" w:hAnsi="Arial" w:cs="Arial"/>
        </w:rPr>
        <w:t xml:space="preserve">LD-IGR staff </w:t>
      </w:r>
      <w:r w:rsidR="00E30DF9" w:rsidRPr="009726E8">
        <w:rPr>
          <w:rFonts w:ascii="Arial" w:hAnsi="Arial" w:cs="Arial"/>
        </w:rPr>
        <w:t xml:space="preserve">will address rural areas within MPO boundaries is also desired.  </w:t>
      </w:r>
    </w:p>
    <w:p w14:paraId="5867FB5B" w14:textId="2822A455" w:rsidR="00654ED5" w:rsidRPr="009726E8" w:rsidRDefault="00654ED5" w:rsidP="009726E8">
      <w:pPr>
        <w:rPr>
          <w:rFonts w:ascii="Arial" w:hAnsi="Arial" w:cs="Arial"/>
          <w:sz w:val="20"/>
          <w:szCs w:val="20"/>
        </w:rPr>
      </w:pPr>
    </w:p>
    <w:p w14:paraId="5407154A" w14:textId="75CC7E58" w:rsidR="00654ED5" w:rsidRPr="009726E8" w:rsidRDefault="00192132" w:rsidP="009726E8">
      <w:pPr>
        <w:rPr>
          <w:rFonts w:ascii="Arial" w:hAnsi="Arial" w:cs="Arial"/>
        </w:rPr>
      </w:pPr>
      <w:r w:rsidRPr="009726E8">
        <w:rPr>
          <w:rFonts w:ascii="Arial" w:hAnsi="Arial" w:cs="Arial"/>
        </w:rPr>
        <w:t xml:space="preserve">The RCTF looks forward to the continued partnership in addressing the implementation of SB 743 </w:t>
      </w:r>
      <w:r w:rsidR="00D465D7" w:rsidRPr="009726E8">
        <w:rPr>
          <w:rFonts w:ascii="Arial" w:hAnsi="Arial" w:cs="Arial"/>
        </w:rPr>
        <w:t xml:space="preserve">related to analyzing </w:t>
      </w:r>
      <w:r w:rsidR="005E6DE2" w:rsidRPr="009726E8">
        <w:rPr>
          <w:rFonts w:ascii="Arial" w:hAnsi="Arial" w:cs="Arial"/>
        </w:rPr>
        <w:t>potential impacts of</w:t>
      </w:r>
      <w:r w:rsidR="00D465D7" w:rsidRPr="009726E8">
        <w:rPr>
          <w:rFonts w:ascii="Arial" w:hAnsi="Arial" w:cs="Arial"/>
        </w:rPr>
        <w:t xml:space="preserve"> </w:t>
      </w:r>
      <w:r w:rsidR="001D6339" w:rsidRPr="009726E8">
        <w:rPr>
          <w:rFonts w:ascii="Arial" w:hAnsi="Arial" w:cs="Arial"/>
        </w:rPr>
        <w:t xml:space="preserve">land use and transportation projects </w:t>
      </w:r>
      <w:r w:rsidRPr="009726E8">
        <w:rPr>
          <w:rFonts w:ascii="Arial" w:hAnsi="Arial" w:cs="Arial"/>
        </w:rPr>
        <w:t xml:space="preserve">in rural areas of the state.  </w:t>
      </w:r>
    </w:p>
    <w:p w14:paraId="2FF67015" w14:textId="1C369F83" w:rsidR="00192132" w:rsidRPr="009726E8" w:rsidRDefault="00192132" w:rsidP="009726E8">
      <w:pPr>
        <w:rPr>
          <w:rFonts w:ascii="Arial" w:hAnsi="Arial" w:cs="Arial"/>
        </w:rPr>
      </w:pPr>
    </w:p>
    <w:p w14:paraId="76921BCF" w14:textId="4A6D1ECC" w:rsidR="00192132" w:rsidRDefault="00192132" w:rsidP="009726E8">
      <w:pPr>
        <w:rPr>
          <w:rFonts w:ascii="Arial" w:hAnsi="Arial" w:cs="Arial"/>
        </w:rPr>
      </w:pPr>
      <w:r w:rsidRPr="009726E8">
        <w:rPr>
          <w:rFonts w:ascii="Arial" w:hAnsi="Arial" w:cs="Arial"/>
        </w:rPr>
        <w:t>Thank you,</w:t>
      </w:r>
    </w:p>
    <w:p w14:paraId="57434DFA" w14:textId="4C134FCE" w:rsidR="009726E8" w:rsidRDefault="009726E8" w:rsidP="009726E8">
      <w:pPr>
        <w:rPr>
          <w:rFonts w:ascii="Arial" w:hAnsi="Arial" w:cs="Arial"/>
        </w:rPr>
      </w:pPr>
    </w:p>
    <w:p w14:paraId="1BE95F77" w14:textId="4CA339A8" w:rsidR="009726E8" w:rsidRDefault="009726E8" w:rsidP="009726E8">
      <w:pPr>
        <w:rPr>
          <w:rFonts w:ascii="Arial" w:hAnsi="Arial" w:cs="Arial"/>
        </w:rPr>
      </w:pPr>
    </w:p>
    <w:p w14:paraId="2CE7CDC8" w14:textId="77777777" w:rsidR="009726E8" w:rsidRDefault="009726E8" w:rsidP="009726E8">
      <w:pPr>
        <w:rPr>
          <w:rFonts w:ascii="Arial" w:hAnsi="Arial" w:cs="Arial"/>
        </w:rPr>
      </w:pPr>
    </w:p>
    <w:p w14:paraId="14D66488" w14:textId="6330BDB3" w:rsidR="009726E8" w:rsidRDefault="009726E8" w:rsidP="009726E8">
      <w:pPr>
        <w:rPr>
          <w:rFonts w:ascii="Arial" w:hAnsi="Arial" w:cs="Arial"/>
        </w:rPr>
      </w:pPr>
      <w:r>
        <w:rPr>
          <w:rFonts w:ascii="Arial" w:hAnsi="Arial" w:cs="Arial"/>
        </w:rPr>
        <w:t>Woodrow Deloria, Chair</w:t>
      </w:r>
    </w:p>
    <w:p w14:paraId="225D47E8" w14:textId="5699EC08" w:rsidR="009726E8" w:rsidRPr="009726E8" w:rsidRDefault="009726E8" w:rsidP="009726E8">
      <w:pPr>
        <w:rPr>
          <w:rFonts w:ascii="Arial" w:hAnsi="Arial" w:cs="Arial"/>
        </w:rPr>
      </w:pPr>
      <w:r>
        <w:rPr>
          <w:rFonts w:ascii="Arial" w:hAnsi="Arial" w:cs="Arial"/>
        </w:rPr>
        <w:t>Rural Counties Task Force</w:t>
      </w:r>
    </w:p>
    <w:sectPr w:rsidR="009726E8" w:rsidRPr="009726E8" w:rsidSect="009726E8">
      <w:pgSz w:w="12240" w:h="15840" w:code="1"/>
      <w:pgMar w:top="576" w:right="1008" w:bottom="576" w:left="1008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9C"/>
    <w:rsid w:val="00046FA8"/>
    <w:rsid w:val="00151CB2"/>
    <w:rsid w:val="00192132"/>
    <w:rsid w:val="001D6339"/>
    <w:rsid w:val="001F645E"/>
    <w:rsid w:val="00210C24"/>
    <w:rsid w:val="0041674E"/>
    <w:rsid w:val="005E6DE2"/>
    <w:rsid w:val="00654ED5"/>
    <w:rsid w:val="008A2A9C"/>
    <w:rsid w:val="008D0D55"/>
    <w:rsid w:val="009726E8"/>
    <w:rsid w:val="00C0770E"/>
    <w:rsid w:val="00CA7907"/>
    <w:rsid w:val="00D465D7"/>
    <w:rsid w:val="00E30DF9"/>
    <w:rsid w:val="00E53057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33FB"/>
  <w15:chartTrackingRefBased/>
  <w15:docId w15:val="{673B1F14-9886-4C80-B9DE-383CB9AD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5058F9-57E1-4223-A484-4FD29DC349B8}"/>
</file>

<file path=customXml/itemProps2.xml><?xml version="1.0" encoding="utf-8"?>
<ds:datastoreItem xmlns:ds="http://schemas.openxmlformats.org/officeDocument/2006/customXml" ds:itemID="{45DC64DF-CCE3-43F7-9A30-FE0F28E94F17}"/>
</file>

<file path=customXml/itemProps3.xml><?xml version="1.0" encoding="utf-8"?>
<ds:datastoreItem xmlns:ds="http://schemas.openxmlformats.org/officeDocument/2006/customXml" ds:itemID="{EF8E4D20-AE94-49E1-A159-CB2FAE5BE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Joni Rice</cp:lastModifiedBy>
  <cp:revision>2</cp:revision>
  <dcterms:created xsi:type="dcterms:W3CDTF">2020-03-30T20:24:00Z</dcterms:created>
  <dcterms:modified xsi:type="dcterms:W3CDTF">2020-03-30T20:24:00Z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